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bottom w:color="000000" w:space="1" w:sz="24" w:val="single"/>
        </w:pBd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Alyssa Marie Gibson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10112 Calera Road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Philadelphia, PA 1911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Phone: 215-908-0744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Email: Al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lyMGibson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0" w:sz="24" w:val="single"/>
        </w:pBd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EDUCATION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Master of Science, Community &amp; Trauma Counseling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160" w:firstLine="0"/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Thomas Jefferson University, May 2018 </w:t>
      </w:r>
    </w:p>
    <w:p w:rsidR="00000000" w:rsidDel="00000000" w:rsidP="00000000" w:rsidRDefault="00000000" w:rsidRPr="00000000" w14:paraId="0000000C">
      <w:pPr>
        <w:ind w:left="2160" w:firstLine="0"/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160" w:firstLine="0"/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Bachelor of Arts, Psychology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2160" w:firstLine="0"/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Temple University, August 2014</w:t>
      </w:r>
    </w:p>
    <w:p w:rsidR="00000000" w:rsidDel="00000000" w:rsidP="00000000" w:rsidRDefault="00000000" w:rsidRPr="00000000" w14:paraId="0000000F">
      <w:pPr>
        <w:ind w:left="2160" w:firstLine="0"/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160" w:firstLine="0"/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Associate of Arts, Liberal Arts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left="2160" w:firstLine="0"/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Community College of Philadelphia, May 2011</w:t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rFonts w:ascii="Times New Roman" w:cs="Times New Roman" w:eastAsia="Times New Roman" w:hAnsi="Times New Roman"/>
          <w:b w:val="1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PROFESSIONAL WORK EXPERIENCE</w:t>
      </w:r>
    </w:p>
    <w:p w:rsidR="00000000" w:rsidDel="00000000" w:rsidP="00000000" w:rsidRDefault="00000000" w:rsidRPr="00000000" w14:paraId="00000014">
      <w:pPr>
        <w:contextualSpacing w:val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May 2018 – Present</w:t>
        <w:tab/>
        <w:tab/>
        <w:t xml:space="preserve">Outpatient Therapist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160" w:firstLine="72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Warwick Family Services --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Maternal Child Consortium 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2460"/>
        </w:tabs>
        <w:ind w:left="2880" w:firstLine="0"/>
        <w:contextualSpacing w:val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Duties include providing therapy in office and in a school. Other responsibilities include case management, treatment planning, documentation, conducting personal chart audits, etc. Clients served include children, teenagers, adults, and families with various diagnoses and exposure to trauma.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September  2017 – Present  </w:t>
        <w:tab/>
        <w:t xml:space="preserve">Program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160" w:firstLine="72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Jefferson University – Community and Trauma Counseling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88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Duties include assisting the Community and Trauma Counseling faculty with the CACREP accreditation process by collecting and organizing data, acting as a liaison between faculty, students, and alumni, and attending and contributing to all accreditation meetings. Duties also include editing and contributing to self-study and developing a code based program to organize and present the self-study data. </w:t>
      </w:r>
    </w:p>
    <w:p w:rsidR="00000000" w:rsidDel="00000000" w:rsidP="00000000" w:rsidRDefault="00000000" w:rsidRPr="00000000" w14:paraId="0000001C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January 2017 – May 2018</w:t>
        <w:tab/>
        <w:t xml:space="preserve">Master’s Level Outpatient Therapy Intern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160" w:firstLine="72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Warwick Family Services --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Maternal Child Consortium 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2460"/>
        </w:tabs>
        <w:ind w:left="2880" w:firstLine="0"/>
        <w:contextualSpacing w:val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Duties included co-facilitating therapy session with supervisor and providing counseling to own caseload. Other responsibilities included case management, treatment planning, documentation, conducting personal chart audits,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Sept.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2017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May 2018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Therapeutic Staff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2160" w:firstLine="720"/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Pennsylvania Mentor Network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2460"/>
        </w:tabs>
        <w:ind w:left="288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Duties include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providing therapeutic interventions, per behavioral specialist consultant’s recommendation, to children with diagnoses. Clients served include children in foster care with diagnoses of attention deficit &amp; hyperactivity disorder and adjustment disorder.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288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January 2017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Sept. 2017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ab/>
        <w:t xml:space="preserve">Administrative Office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2160" w:firstLine="720"/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Appletree Childcare &amp; Learning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880" w:firstLine="0"/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Duties include staff management, IEP meeting coordination &amp; attendance, behavioral redirection and regulation of children, open communication with children and families.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Duties also include managing office work, facilitating inspections, scheduling and providing tours to prospective families, and marketing for the business.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ab/>
        <w:t xml:space="preserve"> </w:t>
      </w:r>
    </w:p>
    <w:p w:rsidR="00000000" w:rsidDel="00000000" w:rsidP="00000000" w:rsidRDefault="00000000" w:rsidRPr="00000000" w14:paraId="00000029">
      <w:pP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Feb. 2016 – Dec. 2016</w:t>
        <w:tab/>
        <w:t xml:space="preserve">Personal Care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2160" w:firstLine="720"/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Humanus Corporation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2880" w:firstLine="0"/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Duties included assisting a child with activities of daily living, classroom coursework, appropriate socialization skills, and the implementation of coping skills. Clients served incl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ude children with autism spectrum disorder.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Dec. 2013 – Oct. 2016</w:t>
        <w:tab/>
        <w:t xml:space="preserve">Childcare Worker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ab/>
        <w:tab/>
        <w:tab/>
        <w:tab/>
        <w:t xml:space="preserve">Appletree Childcare &amp; Learning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880" w:firstLine="0"/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Duties included creating and implementing lesson plans for children two years of age up to twelve years of age. </w:t>
      </w:r>
    </w:p>
    <w:p w:rsidR="00000000" w:rsidDel="00000000" w:rsidP="00000000" w:rsidRDefault="00000000" w:rsidRPr="00000000" w14:paraId="00000030">
      <w:pP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Oct. 2012 – Dec. 2013</w:t>
        <w:tab/>
        <w:t xml:space="preserve">Childcare Worker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2160" w:firstLine="720"/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Teddy Bear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2880" w:firstLine="0"/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Duties included creating and implementing lesson plans for children two years of age up to four years of age. </w:t>
      </w:r>
    </w:p>
    <w:p w:rsidR="00000000" w:rsidDel="00000000" w:rsidP="00000000" w:rsidRDefault="00000000" w:rsidRPr="00000000" w14:paraId="00000035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contextualSpacing w:val="0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HONORS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Member of Delta Sigma Mu (local chapter of Chi Sigma Iota, the National Counseling Honor Society)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contextualSpacing w:val="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Graduated with a 3.95 GPA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contextualSpacing w:val="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Recipient of the Daniel Gerstein Memorial Leadership Award, 2018</w:t>
      </w:r>
    </w:p>
    <w:p w:rsidR="00000000" w:rsidDel="00000000" w:rsidP="00000000" w:rsidRDefault="00000000" w:rsidRPr="00000000" w14:paraId="0000003B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contextualSpacing w:val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contextualSpacing w:val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contextualSpacing w:val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contextualSpacing w:val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contextualSpacing w:val="0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Counselor Community Engagement in Action: From Idea to Follow-Through, April 24, 2017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Countering Traumatic Stress Due to Implicit Bias: Applying a Wellness Approach in Counselor Education Programs, April 24, 2017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Operationalizing the Multicultural and Social Justice Competencies (MSJCC): Implications for Counselors, April 25, 2017</w:t>
      </w:r>
    </w:p>
    <w:p w:rsidR="00000000" w:rsidDel="00000000" w:rsidP="00000000" w:rsidRDefault="00000000" w:rsidRPr="00000000" w14:paraId="00000045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pos="2160"/>
        </w:tabs>
        <w:ind w:left="1800" w:hanging="1800"/>
        <w:contextualSpacing w:val="0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PROFESSIONAL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2160"/>
        </w:tabs>
        <w:ind w:left="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Webmaster Chair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Delta Sigma Mu chapter of Chi Sigma Iota, 2017 to present. </w:t>
      </w:r>
    </w:p>
    <w:p w:rsidR="00000000" w:rsidDel="00000000" w:rsidP="00000000" w:rsidRDefault="00000000" w:rsidRPr="00000000" w14:paraId="00000049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2160"/>
        </w:tabs>
        <w:ind w:left="1800" w:hanging="1800"/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2160"/>
        </w:tabs>
        <w:ind w:left="1800" w:hanging="1800"/>
        <w:contextualSpacing w:val="0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PROFESSIONAL ASSOCIATION INVOLVEMENT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2160"/>
        </w:tabs>
        <w:ind w:left="1800" w:hanging="1800"/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Pennsylvania Counseling Association, 2017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--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present</w:t>
      </w:r>
    </w:p>
    <w:p w:rsidR="00000000" w:rsidDel="00000000" w:rsidP="00000000" w:rsidRDefault="00000000" w:rsidRPr="00000000" w14:paraId="0000004E">
      <w:pPr>
        <w:numPr>
          <w:ilvl w:val="1"/>
          <w:numId w:val="3"/>
        </w:numPr>
        <w:ind w:left="1440" w:hanging="360"/>
        <w:contextualSpacing w:val="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Presenter, PCA 2017 Conference: “Universally Mandated Trauma Competence in Child Care Settings”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American Counseling Association, 2016 – present</w:t>
      </w:r>
    </w:p>
    <w:p w:rsidR="00000000" w:rsidDel="00000000" w:rsidP="00000000" w:rsidRDefault="00000000" w:rsidRPr="00000000" w14:paraId="0000005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contextualSpacing w:val="0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Organized and responsible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computer skills, including all Microsoft programs such as MS Word, Excel,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Powerpoint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Publisher 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Excellent interpersonal communication skills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Extremely self-reliant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Professional demeanor and appearance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Excellent writing skills</w:t>
      </w:r>
    </w:p>
    <w:p w:rsidR="00000000" w:rsidDel="00000000" w:rsidP="00000000" w:rsidRDefault="00000000" w:rsidRPr="00000000" w14:paraId="00000059">
      <w:pPr>
        <w:tabs>
          <w:tab w:val="left" w:pos="2160"/>
        </w:tabs>
        <w:ind w:left="1800" w:hanging="1800"/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contextualSpacing w:val="0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864" w:top="1152" w:left="1296" w:right="1296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MetaMediumLF-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-</w:t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720" w:before="0" w:line="240" w:lineRule="auto"/>
      <w:ind w:left="0" w:right="0" w:firstLine="0"/>
      <w:contextualSpacing w:val="0"/>
      <w:jc w:val="center"/>
      <w:rPr>
        <w:rFonts w:ascii="MetaMediumLF-Roman" w:cs="MetaMediumLF-Roman" w:eastAsia="MetaMediumLF-Roman" w:hAnsi="MetaMediumLF-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MetaMediumLF-Roman" w:cs="MetaMediumLF-Roman" w:eastAsia="MetaMediumLF-Roman" w:hAnsi="MetaMediumLF-Roman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