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DB" w:rsidRPr="001E46A0" w:rsidRDefault="00D27ADB" w:rsidP="00D27ADB">
      <w:pPr>
        <w:pStyle w:val="Title"/>
        <w:rPr>
          <w:rFonts w:ascii="Times New Roman" w:hAnsi="Times New Roman"/>
          <w:sz w:val="36"/>
        </w:rPr>
      </w:pPr>
      <w:r w:rsidRPr="001E46A0">
        <w:rPr>
          <w:rFonts w:ascii="Times New Roman" w:hAnsi="Times New Roman"/>
          <w:sz w:val="36"/>
        </w:rPr>
        <w:t>Jasleen K. Parihar</w:t>
      </w:r>
    </w:p>
    <w:p w:rsidR="00D27ADB" w:rsidRDefault="00D27ADB" w:rsidP="00D27ADB">
      <w:pPr>
        <w:jc w:val="center"/>
        <w:rPr>
          <w:bCs/>
        </w:rPr>
      </w:pPr>
      <w:r>
        <w:rPr>
          <w:bCs/>
        </w:rPr>
        <w:t>141 West Circle Drive</w:t>
      </w:r>
    </w:p>
    <w:p w:rsidR="00D27ADB" w:rsidRPr="001210D0" w:rsidRDefault="00D27ADB" w:rsidP="00D27ADB">
      <w:pPr>
        <w:jc w:val="center"/>
        <w:rPr>
          <w:bCs/>
        </w:rPr>
      </w:pPr>
      <w:r>
        <w:rPr>
          <w:bCs/>
        </w:rPr>
        <w:t>Weirton, WV 26062</w:t>
      </w:r>
    </w:p>
    <w:p w:rsidR="00D27ADB" w:rsidRPr="001623C9" w:rsidRDefault="00D27ADB" w:rsidP="00D27ADB">
      <w:pPr>
        <w:jc w:val="center"/>
      </w:pPr>
      <w:r w:rsidRPr="001210D0">
        <w:rPr>
          <w:bCs/>
        </w:rPr>
        <w:t>304-670-2549</w:t>
      </w:r>
    </w:p>
    <w:p w:rsidR="00D27ADB" w:rsidRPr="001623C9" w:rsidRDefault="00D27ADB" w:rsidP="00D27ADB">
      <w:pPr>
        <w:jc w:val="center"/>
      </w:pPr>
      <w:r w:rsidRPr="001210D0">
        <w:rPr>
          <w:bCs/>
        </w:rPr>
        <w:t>jasleen.parihar@gmail.com</w:t>
      </w:r>
    </w:p>
    <w:p w:rsidR="00D27ADB" w:rsidRPr="001623C9" w:rsidRDefault="00D27ADB" w:rsidP="00D27ADB"/>
    <w:p w:rsidR="00D27ADB" w:rsidRPr="001E46A0" w:rsidRDefault="00D27ADB" w:rsidP="00D27ADB">
      <w:pPr>
        <w:pStyle w:val="Heading2"/>
        <w:rPr>
          <w:rFonts w:ascii="Times New Roman" w:hAnsi="Times New Roman"/>
          <w:sz w:val="28"/>
        </w:rPr>
      </w:pPr>
      <w:r w:rsidRPr="001E46A0">
        <w:rPr>
          <w:rFonts w:ascii="Times New Roman" w:hAnsi="Times New Roman"/>
          <w:sz w:val="28"/>
        </w:rPr>
        <w:t>Education &amp; Activities</w:t>
      </w:r>
    </w:p>
    <w:p w:rsidR="00D27ADB" w:rsidRPr="001E46A0" w:rsidRDefault="00D27ADB" w:rsidP="00D27ADB"/>
    <w:p w:rsidR="00D27ADB" w:rsidRPr="001210D0" w:rsidRDefault="00D27ADB" w:rsidP="00D27ADB">
      <w:pPr>
        <w:rPr>
          <w:b/>
        </w:rPr>
      </w:pPr>
      <w:r w:rsidRPr="001E46A0">
        <w:t>Sept 2012-Present</w:t>
      </w:r>
      <w:r w:rsidRPr="001E46A0">
        <w:tab/>
      </w:r>
      <w:r w:rsidRPr="001210D0">
        <w:rPr>
          <w:b/>
        </w:rPr>
        <w:t>American School of Professional Psychology at</w:t>
      </w:r>
    </w:p>
    <w:p w:rsidR="00D27ADB" w:rsidRPr="001210D0" w:rsidRDefault="00D27ADB" w:rsidP="00D27ADB">
      <w:pPr>
        <w:rPr>
          <w:b/>
        </w:rPr>
      </w:pPr>
      <w:r w:rsidRPr="001210D0">
        <w:rPr>
          <w:b/>
        </w:rPr>
        <w:tab/>
      </w:r>
      <w:r w:rsidRPr="001210D0">
        <w:rPr>
          <w:b/>
        </w:rPr>
        <w:tab/>
      </w:r>
      <w:r w:rsidRPr="001210D0">
        <w:rPr>
          <w:b/>
        </w:rPr>
        <w:tab/>
        <w:t>Argosy University, Washington, DC</w:t>
      </w:r>
    </w:p>
    <w:p w:rsidR="00D27ADB" w:rsidRDefault="00D27ADB" w:rsidP="00D27ADB">
      <w:r w:rsidRPr="001E46A0">
        <w:tab/>
      </w:r>
      <w:r w:rsidRPr="001E46A0">
        <w:tab/>
      </w:r>
      <w:r w:rsidRPr="001E46A0">
        <w:tab/>
        <w:t>Arlington, VA</w:t>
      </w:r>
      <w:r>
        <w:t xml:space="preserve"> </w:t>
      </w:r>
    </w:p>
    <w:p w:rsidR="00D27ADB" w:rsidRDefault="00D27ADB" w:rsidP="00D27ADB">
      <w:pPr>
        <w:ind w:left="1440" w:firstLine="720"/>
        <w:rPr>
          <w:u w:val="single"/>
        </w:rPr>
      </w:pPr>
      <w:r>
        <w:rPr>
          <w:u w:val="single"/>
        </w:rPr>
        <w:t>Doctoral Candidate</w:t>
      </w:r>
      <w:r w:rsidRPr="001210D0">
        <w:rPr>
          <w:u w:val="single"/>
        </w:rPr>
        <w:t xml:space="preserve"> in Clinical Psychology</w:t>
      </w:r>
    </w:p>
    <w:p w:rsidR="00D27ADB" w:rsidRPr="001210D0" w:rsidRDefault="00D27ADB" w:rsidP="00D27ADB">
      <w:pPr>
        <w:ind w:left="1440" w:firstLine="720"/>
        <w:rPr>
          <w:i/>
        </w:rPr>
      </w:pPr>
      <w:r w:rsidRPr="001210D0">
        <w:rPr>
          <w:i/>
        </w:rPr>
        <w:t xml:space="preserve">American Psychological Association Accredited </w:t>
      </w:r>
    </w:p>
    <w:p w:rsidR="00D27ADB" w:rsidRPr="001E46A0" w:rsidRDefault="00D27ADB" w:rsidP="00D27ADB">
      <w:r w:rsidRPr="001E46A0">
        <w:tab/>
      </w:r>
      <w:r w:rsidRPr="001E46A0">
        <w:tab/>
      </w:r>
      <w:r w:rsidRPr="001E46A0">
        <w:tab/>
      </w:r>
    </w:p>
    <w:p w:rsidR="00D27ADB" w:rsidRPr="001623C9" w:rsidRDefault="00D27ADB" w:rsidP="00D27ADB">
      <w:pPr>
        <w:rPr>
          <w:b/>
        </w:rPr>
      </w:pPr>
      <w:r w:rsidRPr="001E46A0">
        <w:t>Aug 2012</w:t>
      </w:r>
      <w:r w:rsidRPr="001E46A0">
        <w:tab/>
      </w:r>
      <w:r w:rsidRPr="001E46A0">
        <w:tab/>
      </w:r>
      <w:r w:rsidRPr="001623C9">
        <w:rPr>
          <w:b/>
        </w:rPr>
        <w:t>American School of Professional Psychology at</w:t>
      </w:r>
    </w:p>
    <w:p w:rsidR="00D27ADB" w:rsidRPr="001623C9" w:rsidRDefault="00D27ADB" w:rsidP="00D27ADB">
      <w:pPr>
        <w:rPr>
          <w:b/>
        </w:rPr>
      </w:pPr>
      <w:r w:rsidRPr="001623C9">
        <w:rPr>
          <w:b/>
        </w:rPr>
        <w:tab/>
      </w:r>
      <w:r w:rsidRPr="001623C9">
        <w:rPr>
          <w:b/>
        </w:rPr>
        <w:tab/>
      </w:r>
      <w:r w:rsidRPr="001623C9">
        <w:rPr>
          <w:b/>
        </w:rPr>
        <w:tab/>
        <w:t>Argosy University, Washington, DC</w:t>
      </w:r>
    </w:p>
    <w:p w:rsidR="00D27ADB" w:rsidRDefault="00D27ADB" w:rsidP="00D27ADB">
      <w:r w:rsidRPr="001E46A0">
        <w:tab/>
      </w:r>
      <w:r w:rsidRPr="001E46A0">
        <w:tab/>
      </w:r>
      <w:r w:rsidRPr="001E46A0">
        <w:tab/>
        <w:t>Arlington, VA</w:t>
      </w:r>
      <w:r>
        <w:t xml:space="preserve"> </w:t>
      </w:r>
    </w:p>
    <w:p w:rsidR="00D27ADB" w:rsidRPr="001210D0" w:rsidRDefault="00D27ADB" w:rsidP="00D27ADB">
      <w:pPr>
        <w:ind w:left="1440" w:firstLine="720"/>
        <w:rPr>
          <w:u w:val="single"/>
        </w:rPr>
      </w:pPr>
      <w:r w:rsidRPr="001210D0">
        <w:rPr>
          <w:u w:val="single"/>
        </w:rPr>
        <w:t>Master of Arts in Forensic Psychology</w:t>
      </w:r>
    </w:p>
    <w:p w:rsidR="00D27ADB" w:rsidRPr="001E46A0" w:rsidRDefault="00D27ADB" w:rsidP="00D27ADB">
      <w:r w:rsidRPr="001E46A0">
        <w:tab/>
      </w:r>
      <w:r w:rsidRPr="001E46A0">
        <w:tab/>
      </w:r>
      <w:r w:rsidRPr="001E46A0">
        <w:tab/>
      </w:r>
    </w:p>
    <w:p w:rsidR="00D27ADB" w:rsidRPr="001210D0" w:rsidRDefault="00D27ADB" w:rsidP="00D27ADB">
      <w:pPr>
        <w:rPr>
          <w:b/>
        </w:rPr>
      </w:pPr>
      <w:r w:rsidRPr="001E46A0">
        <w:t>Dec 2008</w:t>
      </w:r>
      <w:r w:rsidRPr="001E46A0">
        <w:tab/>
      </w:r>
      <w:r w:rsidRPr="001E46A0">
        <w:tab/>
      </w:r>
      <w:r w:rsidRPr="001210D0">
        <w:rPr>
          <w:b/>
        </w:rPr>
        <w:t>West Virginia University</w:t>
      </w:r>
    </w:p>
    <w:p w:rsidR="00D27ADB" w:rsidRPr="001E46A0" w:rsidRDefault="00D27ADB" w:rsidP="00D27ADB">
      <w:r w:rsidRPr="001E46A0">
        <w:tab/>
      </w:r>
      <w:r w:rsidRPr="001E46A0">
        <w:tab/>
      </w:r>
      <w:r w:rsidRPr="001E46A0">
        <w:tab/>
        <w:t>Morgantown, WV</w:t>
      </w:r>
      <w:r w:rsidRPr="001E46A0">
        <w:tab/>
      </w:r>
    </w:p>
    <w:p w:rsidR="00D27ADB" w:rsidRPr="001210D0" w:rsidRDefault="00D27ADB" w:rsidP="00D27ADB">
      <w:pPr>
        <w:pStyle w:val="Heading2"/>
        <w:ind w:left="1440" w:firstLine="720"/>
        <w:rPr>
          <w:rFonts w:ascii="Times New Roman" w:hAnsi="Times New Roman"/>
          <w:b w:val="0"/>
        </w:rPr>
      </w:pPr>
      <w:r w:rsidRPr="001210D0">
        <w:rPr>
          <w:rFonts w:ascii="Times New Roman" w:hAnsi="Times New Roman"/>
          <w:b w:val="0"/>
        </w:rPr>
        <w:t>Bachelor of Arts in Criminology</w:t>
      </w:r>
    </w:p>
    <w:p w:rsidR="00D27ADB" w:rsidRPr="001210D0" w:rsidRDefault="00D27ADB" w:rsidP="00D27ADB"/>
    <w:p w:rsidR="00D27ADB" w:rsidRDefault="00D27ADB" w:rsidP="00D27ADB">
      <w:pPr>
        <w:pStyle w:val="Heading2"/>
        <w:rPr>
          <w:rFonts w:ascii="Times New Roman" w:hAnsi="Times New Roman"/>
          <w:sz w:val="28"/>
        </w:rPr>
      </w:pPr>
      <w:r w:rsidRPr="001E46A0">
        <w:rPr>
          <w:rFonts w:ascii="Times New Roman" w:hAnsi="Times New Roman"/>
          <w:sz w:val="28"/>
        </w:rPr>
        <w:t xml:space="preserve">Supervised </w:t>
      </w:r>
      <w:r>
        <w:rPr>
          <w:rFonts w:ascii="Times New Roman" w:hAnsi="Times New Roman"/>
          <w:sz w:val="28"/>
        </w:rPr>
        <w:t>Clinical Experience</w:t>
      </w:r>
    </w:p>
    <w:p w:rsidR="00D27ADB" w:rsidRPr="0059472D" w:rsidRDefault="00D27ADB" w:rsidP="00D27ADB"/>
    <w:p w:rsidR="00D27ADB" w:rsidRDefault="00D27ADB" w:rsidP="00D27ADB">
      <w:pPr>
        <w:ind w:left="2160" w:hanging="2160"/>
        <w:rPr>
          <w:b/>
        </w:rPr>
      </w:pPr>
      <w:r>
        <w:t>July 2017-July 2018</w:t>
      </w:r>
      <w:r>
        <w:tab/>
      </w:r>
      <w:r>
        <w:rPr>
          <w:b/>
        </w:rPr>
        <w:t>Jewish Family and Children’s Services of the Suncoast (JFCS)/Centerstone Consortium</w:t>
      </w:r>
    </w:p>
    <w:p w:rsidR="00D27ADB" w:rsidRDefault="00D27ADB" w:rsidP="00D27ADB">
      <w:r>
        <w:rPr>
          <w:b/>
        </w:rPr>
        <w:tab/>
      </w:r>
      <w:r>
        <w:rPr>
          <w:b/>
        </w:rPr>
        <w:tab/>
      </w:r>
      <w:r>
        <w:rPr>
          <w:b/>
        </w:rPr>
        <w:tab/>
      </w:r>
      <w:r>
        <w:t>Sarasota, FL</w:t>
      </w:r>
    </w:p>
    <w:p w:rsidR="00D27ADB" w:rsidRDefault="00D27ADB" w:rsidP="00D27ADB">
      <w:pPr>
        <w:rPr>
          <w:u w:val="single"/>
        </w:rPr>
      </w:pPr>
      <w:r>
        <w:tab/>
      </w:r>
      <w:r>
        <w:tab/>
      </w:r>
      <w:r>
        <w:tab/>
      </w:r>
      <w:r w:rsidRPr="00A15667">
        <w:rPr>
          <w:u w:val="single"/>
        </w:rPr>
        <w:t>Clinical Doctoral Internship</w:t>
      </w:r>
    </w:p>
    <w:p w:rsidR="00D27ADB" w:rsidRDefault="00D27ADB" w:rsidP="00D27ADB">
      <w:r>
        <w:tab/>
      </w:r>
      <w:r>
        <w:tab/>
      </w:r>
      <w:r>
        <w:tab/>
        <w:t>Supervisor: Barbara J. Lorry, Ph.D.</w:t>
      </w:r>
    </w:p>
    <w:p w:rsidR="00D27ADB" w:rsidRDefault="00D27ADB" w:rsidP="00D27ADB">
      <w:r>
        <w:tab/>
      </w:r>
      <w:r>
        <w:tab/>
      </w:r>
      <w:r>
        <w:tab/>
      </w:r>
      <w:r>
        <w:tab/>
      </w:r>
    </w:p>
    <w:p w:rsidR="00D27ADB" w:rsidRDefault="00D27ADB" w:rsidP="00D27ADB">
      <w:pPr>
        <w:ind w:left="2160"/>
      </w:pPr>
      <w:r>
        <w:t>JFCS is an outpatient service agency that provides services to a wide range of clients ages 4-21 years old with a variety of diagnoses including, but not limited to Generalized Anxiety Disorder, Major Depressive Disorder, Selective Mutism, Intellectual Disability, Reactive Attachment Disorder, Conduct Disorder, and Oppositional Defiant Disorder.  Clients were diverse in terms of age, race, gender, SES, sexual orientation, and gender identification. Duties included conducting intakes, psychological assessments, including administration, scoring, interpretation of data, report writing, and feedback sessions. Commonly used measures include the Wechsler Intelligence Scale for Children, 5</w:t>
      </w:r>
      <w:r w:rsidRPr="002F691D">
        <w:rPr>
          <w:vertAlign w:val="superscript"/>
        </w:rPr>
        <w:t>th</w:t>
      </w:r>
      <w:r>
        <w:t xml:space="preserve"> Edition, Woodcock-Johnson Psychoeducational Battery-IV: Tests of Achievement, Wechsler Nonverbal Scale of Ability, Wechsler Individual Achievement Test, 3</w:t>
      </w:r>
      <w:r w:rsidRPr="00CC48D7">
        <w:rPr>
          <w:vertAlign w:val="superscript"/>
        </w:rPr>
        <w:t>rd</w:t>
      </w:r>
      <w:r>
        <w:t xml:space="preserve"> Edition, Expressive Vocabulary Test, 2</w:t>
      </w:r>
      <w:r w:rsidRPr="00CC48D7">
        <w:rPr>
          <w:vertAlign w:val="superscript"/>
        </w:rPr>
        <w:t>nd</w:t>
      </w:r>
      <w:r>
        <w:t xml:space="preserve"> Edition, Peabody Picture Vocabulary Test, 2</w:t>
      </w:r>
      <w:r w:rsidRPr="00CC48D7">
        <w:rPr>
          <w:vertAlign w:val="superscript"/>
        </w:rPr>
        <w:t>nd</w:t>
      </w:r>
      <w:r>
        <w:t xml:space="preserve"> Edition, </w:t>
      </w:r>
      <w:r w:rsidRPr="00A06F52">
        <w:t>Beery-Buktenica Developmental Test of Visual-Motor Integration</w:t>
      </w:r>
      <w:r>
        <w:t xml:space="preserve">, Short Sensory Profile, </w:t>
      </w:r>
      <w:r w:rsidRPr="00A06F52">
        <w:t>Behavior Assessm</w:t>
      </w:r>
      <w:r>
        <w:t xml:space="preserve">ent </w:t>
      </w:r>
      <w:r>
        <w:lastRenderedPageBreak/>
        <w:t xml:space="preserve">Scale for Children-3, </w:t>
      </w:r>
      <w:r w:rsidRPr="00A06F52">
        <w:t>Disruptive Behavio</w:t>
      </w:r>
      <w:r>
        <w:t xml:space="preserve">r Rating Scale, </w:t>
      </w:r>
      <w:r w:rsidRPr="002B31CC">
        <w:t>Rating</w:t>
      </w:r>
      <w:r>
        <w:t xml:space="preserve"> of Child’s Peer Status- Parent, </w:t>
      </w:r>
      <w:r>
        <w:rPr>
          <w:rStyle w:val="normalchar"/>
          <w:color w:val="000000"/>
        </w:rPr>
        <w:t>Millon Pre-Adoles</w:t>
      </w:r>
      <w:r>
        <w:rPr>
          <w:rStyle w:val="normalchar"/>
          <w:rFonts w:eastAsia="Arial Unicode MS"/>
          <w:color w:val="000000"/>
        </w:rPr>
        <w:t xml:space="preserve">cent Clinical Inventory, </w:t>
      </w:r>
      <w:r>
        <w:rPr>
          <w:rStyle w:val="normalchar"/>
          <w:color w:val="000000"/>
        </w:rPr>
        <w:t xml:space="preserve">Children’s Depression </w:t>
      </w:r>
      <w:r>
        <w:rPr>
          <w:rStyle w:val="normalchar"/>
          <w:rFonts w:eastAsia="Arial Unicode MS"/>
          <w:color w:val="000000"/>
        </w:rPr>
        <w:t xml:space="preserve">Inventory-Second Edition, </w:t>
      </w:r>
      <w:r w:rsidRPr="00915D83">
        <w:rPr>
          <w:rStyle w:val="normalchar"/>
          <w:color w:val="000000"/>
        </w:rPr>
        <w:t xml:space="preserve">Revised Children’s Manifest Anxiety </w:t>
      </w:r>
      <w:r>
        <w:rPr>
          <w:rStyle w:val="normalchar"/>
          <w:rFonts w:eastAsia="Arial Unicode MS"/>
          <w:color w:val="000000"/>
        </w:rPr>
        <w:t>Scale, 2</w:t>
      </w:r>
      <w:r w:rsidRPr="00CC48D7">
        <w:rPr>
          <w:rStyle w:val="normalchar"/>
          <w:rFonts w:eastAsia="Arial Unicode MS"/>
          <w:color w:val="000000"/>
          <w:vertAlign w:val="superscript"/>
        </w:rPr>
        <w:t>nd</w:t>
      </w:r>
      <w:r>
        <w:rPr>
          <w:rStyle w:val="normalchar"/>
          <w:rFonts w:eastAsia="Arial Unicode MS"/>
          <w:color w:val="000000"/>
        </w:rPr>
        <w:t xml:space="preserve"> Edition, Roberts </w:t>
      </w:r>
      <w:r>
        <w:rPr>
          <w:rStyle w:val="normalchar"/>
          <w:color w:val="000000"/>
        </w:rPr>
        <w:t>Ap</w:t>
      </w:r>
      <w:r>
        <w:rPr>
          <w:rStyle w:val="normalchar"/>
          <w:rFonts w:eastAsia="Arial Unicode MS"/>
          <w:color w:val="000000"/>
        </w:rPr>
        <w:t>perception Test for Children, 2</w:t>
      </w:r>
      <w:r w:rsidRPr="00CC48D7">
        <w:rPr>
          <w:rStyle w:val="normalchar"/>
          <w:rFonts w:eastAsia="Arial Unicode MS"/>
          <w:color w:val="000000"/>
          <w:vertAlign w:val="superscript"/>
        </w:rPr>
        <w:t>nd</w:t>
      </w:r>
      <w:r>
        <w:rPr>
          <w:rStyle w:val="normalchar"/>
          <w:rFonts w:eastAsia="Arial Unicode MS"/>
          <w:color w:val="000000"/>
        </w:rPr>
        <w:t xml:space="preserve"> Edition, </w:t>
      </w:r>
      <w:r w:rsidRPr="002B31CC">
        <w:t>Kinetic Family Drawing</w:t>
      </w:r>
      <w:r>
        <w:t xml:space="preserve">, and the Trauma Symptom Checklist for Children. Additional duties included collaborating with the child’s physician, Occupational Therapist, Speech and Language Therapist, and/or with the school educational team, offering recommendations for targeted tutoring, therapy, and/or referrals to other services. School specific services included assisting in revisions of Individualized Education Plans (IEPs), 504 Plans, and other special education services, including, but not limited to, requests for reasonable accommodations as mandated by the IDEA (Individuals with Disabilities Education Act. Therapy based interventions were provided at McIntosh Middle School and included going to the school one day a week to provide therapy services to children with varying emotional, behavioral, and educational concerns, including, but not limited to anger management, grief counseling, social skills, coping skills, and self-esteem building.  Weekly supervision was also provided through various licensed psychologists on staff. </w:t>
      </w:r>
    </w:p>
    <w:p w:rsidR="00D27ADB" w:rsidRPr="00805E85" w:rsidRDefault="00D27ADB" w:rsidP="00D27ADB">
      <w:pPr>
        <w:ind w:left="2160"/>
        <w:rPr>
          <w:i/>
        </w:rPr>
      </w:pPr>
      <w:r>
        <w:rPr>
          <w:i/>
        </w:rPr>
        <w:t>Total hours=2,000</w:t>
      </w:r>
    </w:p>
    <w:p w:rsidR="00D27ADB" w:rsidRPr="00CD1005" w:rsidRDefault="00D27ADB" w:rsidP="00D27ADB"/>
    <w:p w:rsidR="00D27ADB" w:rsidRPr="0059472D" w:rsidRDefault="00D27ADB" w:rsidP="00D27ADB"/>
    <w:p w:rsidR="00D27ADB" w:rsidRDefault="00D27ADB" w:rsidP="00D27ADB">
      <w:pPr>
        <w:rPr>
          <w:b/>
        </w:rPr>
      </w:pPr>
      <w:r>
        <w:t>Sept 2015-June 2016</w:t>
      </w:r>
      <w:r>
        <w:tab/>
      </w:r>
      <w:r>
        <w:rPr>
          <w:b/>
        </w:rPr>
        <w:t xml:space="preserve">Friendship Public Charter Schools </w:t>
      </w:r>
    </w:p>
    <w:p w:rsidR="00D27ADB" w:rsidRDefault="00D27ADB" w:rsidP="00D27ADB">
      <w:r>
        <w:rPr>
          <w:b/>
        </w:rPr>
        <w:tab/>
      </w:r>
      <w:r>
        <w:rPr>
          <w:b/>
        </w:rPr>
        <w:tab/>
      </w:r>
      <w:r>
        <w:rPr>
          <w:b/>
        </w:rPr>
        <w:tab/>
        <w:t>Friendship Collegiate Academy</w:t>
      </w:r>
    </w:p>
    <w:p w:rsidR="00D27ADB" w:rsidRDefault="00D27ADB" w:rsidP="00D27ADB">
      <w:r>
        <w:tab/>
      </w:r>
      <w:r>
        <w:tab/>
      </w:r>
      <w:r>
        <w:tab/>
        <w:t>Washington, D.C.</w:t>
      </w:r>
    </w:p>
    <w:p w:rsidR="00D27ADB" w:rsidRDefault="00D27ADB" w:rsidP="00D27ADB">
      <w:pPr>
        <w:rPr>
          <w:u w:val="single"/>
        </w:rPr>
      </w:pPr>
      <w:r>
        <w:tab/>
      </w:r>
      <w:r>
        <w:tab/>
      </w:r>
      <w:r>
        <w:tab/>
      </w:r>
      <w:r>
        <w:rPr>
          <w:u w:val="single"/>
        </w:rPr>
        <w:t>Doctoral Externship</w:t>
      </w:r>
    </w:p>
    <w:p w:rsidR="00D27ADB" w:rsidRDefault="00D27ADB" w:rsidP="00D27ADB">
      <w:r>
        <w:tab/>
      </w:r>
      <w:r>
        <w:tab/>
      </w:r>
      <w:r>
        <w:tab/>
        <w:t>Supervisor: Bronwen Millet, Ph.D.</w:t>
      </w:r>
    </w:p>
    <w:p w:rsidR="00D27ADB" w:rsidRDefault="00D27ADB" w:rsidP="00D27ADB"/>
    <w:p w:rsidR="00D27ADB" w:rsidRDefault="00D27ADB" w:rsidP="00D27ADB">
      <w:pPr>
        <w:ind w:left="2160"/>
      </w:pPr>
      <w:r>
        <w:t>Friendship Public Charter Schools are comprised of 11 campuses throughout the Washington, D.C. area.  The population at Collegiate Academy included predominantly African American male and female youth between 9</w:t>
      </w:r>
      <w:r w:rsidRPr="0059472D">
        <w:rPr>
          <w:vertAlign w:val="superscript"/>
        </w:rPr>
        <w:t>th</w:t>
      </w:r>
      <w:r>
        <w:t xml:space="preserve"> and 12</w:t>
      </w:r>
      <w:r w:rsidRPr="0059472D">
        <w:rPr>
          <w:vertAlign w:val="superscript"/>
        </w:rPr>
        <w:t>th</w:t>
      </w:r>
      <w:r>
        <w:t xml:space="preserve"> grade, who required special education services.  Duties included providing individual weekly therapy sessions to address concerns of emotional disturbance, learning disorders, and behavioral disturbance in the adolescents.  Additional duties include conducting psychoeducational evaluations for referrals of learning disability and emotional and/or behavioral disturbances.  Feedback from assessments, as well as therapy sessions, were shared with the student’s Individualized Education Plan (IEP) team to further determine special education services received by the student.  </w:t>
      </w:r>
    </w:p>
    <w:p w:rsidR="00D27ADB" w:rsidRPr="00C90C34" w:rsidRDefault="00D27ADB" w:rsidP="00D27ADB">
      <w:pPr>
        <w:ind w:left="2160"/>
      </w:pPr>
      <w:r>
        <w:rPr>
          <w:i/>
        </w:rPr>
        <w:t>Total hours=330</w:t>
      </w:r>
    </w:p>
    <w:p w:rsidR="00D27ADB" w:rsidRDefault="00D27ADB" w:rsidP="00D27ADB"/>
    <w:p w:rsidR="00D27ADB" w:rsidRDefault="00D27ADB" w:rsidP="00D27ADB">
      <w:r>
        <w:br w:type="page"/>
      </w:r>
    </w:p>
    <w:p w:rsidR="00D27ADB" w:rsidRDefault="00D27ADB" w:rsidP="00D27ADB">
      <w:pPr>
        <w:rPr>
          <w:b/>
        </w:rPr>
      </w:pPr>
      <w:r>
        <w:lastRenderedPageBreak/>
        <w:t xml:space="preserve">July 2014-May 2015 </w:t>
      </w:r>
      <w:r>
        <w:tab/>
      </w:r>
      <w:r>
        <w:rPr>
          <w:b/>
        </w:rPr>
        <w:t>Clinical Neuropsychological Services, LLC</w:t>
      </w:r>
    </w:p>
    <w:p w:rsidR="00D27ADB" w:rsidRDefault="00D27ADB" w:rsidP="00D27ADB">
      <w:r>
        <w:tab/>
      </w:r>
      <w:r>
        <w:tab/>
      </w:r>
      <w:r>
        <w:tab/>
        <w:t>Arlington, Virginia</w:t>
      </w:r>
    </w:p>
    <w:p w:rsidR="00D27ADB" w:rsidRDefault="00D27ADB" w:rsidP="00D27ADB">
      <w:pPr>
        <w:rPr>
          <w:u w:val="single"/>
        </w:rPr>
      </w:pPr>
      <w:r>
        <w:tab/>
      </w:r>
      <w:r>
        <w:tab/>
      </w:r>
      <w:r>
        <w:tab/>
      </w:r>
      <w:r>
        <w:rPr>
          <w:u w:val="single"/>
        </w:rPr>
        <w:t>Doctoral Externship</w:t>
      </w:r>
    </w:p>
    <w:p w:rsidR="00D27ADB" w:rsidRDefault="00D27ADB" w:rsidP="00D27ADB">
      <w:r>
        <w:tab/>
      </w:r>
      <w:r>
        <w:tab/>
      </w:r>
      <w:r>
        <w:tab/>
        <w:t xml:space="preserve">Supervisor: Amy Pacos, Psy.D. </w:t>
      </w:r>
    </w:p>
    <w:p w:rsidR="00D27ADB" w:rsidRDefault="00D27ADB" w:rsidP="00D27ADB"/>
    <w:p w:rsidR="00D27ADB" w:rsidRDefault="00D27ADB" w:rsidP="00D27ADB">
      <w:pPr>
        <w:ind w:left="2160"/>
      </w:pPr>
      <w:r>
        <w:t xml:space="preserve">CNS is a private practice, outpatient service agency that provides services to a wide range of clients.  Population included mostly children and adolescents ranging in age from five-years-old to 18-years-old, as well as a handful needing neuropsychological assessments on adults ranging from 55-63 years old.  Duties included conducting neuropsychological assessments, including interpretation of data and report writing, for children and adolescents that were mostly referred for clarification of Learning Disabilities, ADHD, and one Autism case.  Adults who underwent neuropsychological assessment were referred for dementia.  Commonly used measures included the WISC-IV, Woodcock-Johnson-III, IVA+, Grooved Pegboard, and self-report measures including the BRIEF, BASC, and Conners.  Also participated in weekly supervision with a licensed clinical psychologist.    </w:t>
      </w:r>
    </w:p>
    <w:p w:rsidR="00D27ADB" w:rsidRPr="000261CC" w:rsidRDefault="00D27ADB" w:rsidP="00D27ADB">
      <w:pPr>
        <w:rPr>
          <w:i/>
        </w:rPr>
      </w:pPr>
      <w:r>
        <w:tab/>
      </w:r>
      <w:r>
        <w:tab/>
      </w:r>
      <w:r>
        <w:tab/>
      </w:r>
      <w:r>
        <w:rPr>
          <w:i/>
        </w:rPr>
        <w:t>Total hours=692</w:t>
      </w:r>
    </w:p>
    <w:p w:rsidR="00D27ADB" w:rsidRDefault="00D27ADB" w:rsidP="00D27ADB"/>
    <w:p w:rsidR="00D27ADB" w:rsidRDefault="00D27ADB" w:rsidP="00D27ADB">
      <w:pPr>
        <w:rPr>
          <w:b/>
        </w:rPr>
      </w:pPr>
      <w:r>
        <w:t>Aug 2013-June 2014</w:t>
      </w:r>
      <w:r>
        <w:tab/>
      </w:r>
      <w:r>
        <w:rPr>
          <w:b/>
        </w:rPr>
        <w:t>D.C. Superior Court, Child Guidance Clinic (Therapy Track)</w:t>
      </w:r>
    </w:p>
    <w:p w:rsidR="00D27ADB" w:rsidRDefault="00D27ADB" w:rsidP="00D27ADB">
      <w:r>
        <w:rPr>
          <w:b/>
        </w:rPr>
        <w:tab/>
      </w:r>
      <w:r>
        <w:rPr>
          <w:b/>
        </w:rPr>
        <w:tab/>
      </w:r>
      <w:r>
        <w:rPr>
          <w:b/>
        </w:rPr>
        <w:tab/>
      </w:r>
      <w:r>
        <w:t>Washington, D.C.</w:t>
      </w:r>
    </w:p>
    <w:p w:rsidR="00D27ADB" w:rsidRDefault="00D27ADB" w:rsidP="00D27ADB">
      <w:r>
        <w:tab/>
      </w:r>
      <w:r>
        <w:tab/>
      </w:r>
      <w:r>
        <w:tab/>
      </w:r>
      <w:r>
        <w:rPr>
          <w:u w:val="single"/>
        </w:rPr>
        <w:t>Doctoral Externship</w:t>
      </w:r>
    </w:p>
    <w:p w:rsidR="00D27ADB" w:rsidRDefault="00D27ADB" w:rsidP="00D27ADB">
      <w:r>
        <w:tab/>
      </w:r>
      <w:r>
        <w:tab/>
      </w:r>
      <w:r>
        <w:tab/>
        <w:t>Supervisor: Rachel Schuchart, Psy.D</w:t>
      </w:r>
    </w:p>
    <w:p w:rsidR="00D27ADB" w:rsidRDefault="00D27ADB" w:rsidP="00D27ADB"/>
    <w:p w:rsidR="00D27ADB" w:rsidRDefault="00D27ADB" w:rsidP="00D27ADB">
      <w:pPr>
        <w:ind w:left="2160"/>
      </w:pPr>
      <w:r>
        <w:t xml:space="preserve">The Child Guidance Clinic is an outpatient service agency that provides services to youth in the justice system.  Referrals for individual counseling are made by court order as the result of a criminal offense. Individual counseling focused on a variety of issues including, depression, anxiety, substance abuse, and anger management, depending on the needs of the client.  Duties included conducting individual weekly therapy sessions using Psychodynamic Therapy and Cognitive Behavioral </w:t>
      </w:r>
    </w:p>
    <w:p w:rsidR="00D27ADB" w:rsidRDefault="00D27ADB" w:rsidP="00D27ADB">
      <w:r>
        <w:tab/>
      </w:r>
      <w:r>
        <w:tab/>
      </w:r>
      <w:r>
        <w:tab/>
        <w:t xml:space="preserve">Therapy along with other therapeutic intervention techniques with </w:t>
      </w:r>
    </w:p>
    <w:p w:rsidR="00D27ADB" w:rsidRDefault="00D27ADB" w:rsidP="00D27ADB">
      <w:pPr>
        <w:ind w:left="2160"/>
      </w:pPr>
      <w:r>
        <w:t xml:space="preserve">adolescents 13-17 years old.  Monthly reports are sent to the judge, the prosecutor, the defense counsel, and probation officers working with the individual.  Conducted intake interviews with parents of the adolescent clients.  Participated in weekly two-hour group supervision as well as weekly one-hour individual supervision.  Responsible for writing monthly client reviews for the court as well as weekly progress notes.  </w:t>
      </w:r>
    </w:p>
    <w:p w:rsidR="00D27ADB" w:rsidRDefault="00D27ADB" w:rsidP="00D27ADB">
      <w:pPr>
        <w:rPr>
          <w:i/>
        </w:rPr>
      </w:pPr>
      <w:r>
        <w:tab/>
      </w:r>
      <w:r>
        <w:tab/>
      </w:r>
      <w:r>
        <w:tab/>
      </w:r>
      <w:r>
        <w:rPr>
          <w:i/>
        </w:rPr>
        <w:t>Total hours=616.5</w:t>
      </w:r>
    </w:p>
    <w:p w:rsidR="00D27ADB" w:rsidRPr="009A6FB3" w:rsidRDefault="00D27ADB" w:rsidP="00D27ADB">
      <w:pPr>
        <w:rPr>
          <w:i/>
        </w:rPr>
      </w:pPr>
    </w:p>
    <w:p w:rsidR="00D27ADB" w:rsidRPr="001E46A0" w:rsidRDefault="00D27ADB" w:rsidP="00D27ADB">
      <w:r w:rsidRPr="001E46A0">
        <w:t>May 2012-Aug 2012</w:t>
      </w:r>
      <w:r w:rsidRPr="001E46A0">
        <w:tab/>
      </w:r>
      <w:r w:rsidRPr="001E46A0">
        <w:rPr>
          <w:b/>
        </w:rPr>
        <w:t>Dr. Eric Bernstein</w:t>
      </w:r>
    </w:p>
    <w:p w:rsidR="00D27ADB" w:rsidRDefault="00D27ADB" w:rsidP="00D27ADB">
      <w:r w:rsidRPr="001E46A0">
        <w:tab/>
      </w:r>
      <w:r w:rsidRPr="001E46A0">
        <w:tab/>
      </w:r>
      <w:r w:rsidRPr="001E46A0">
        <w:tab/>
        <w:t>Pittsburgh, PA</w:t>
      </w:r>
    </w:p>
    <w:p w:rsidR="00D27ADB" w:rsidRPr="001E46A0" w:rsidRDefault="00D27ADB" w:rsidP="00D27ADB">
      <w:pPr>
        <w:ind w:left="1440" w:firstLine="720"/>
        <w:rPr>
          <w:u w:val="single"/>
        </w:rPr>
      </w:pPr>
      <w:r w:rsidRPr="001E46A0">
        <w:rPr>
          <w:u w:val="single"/>
        </w:rPr>
        <w:t>Master</w:t>
      </w:r>
      <w:r>
        <w:rPr>
          <w:u w:val="single"/>
        </w:rPr>
        <w:t>’s Ex</w:t>
      </w:r>
      <w:r w:rsidRPr="001E46A0">
        <w:rPr>
          <w:u w:val="single"/>
        </w:rPr>
        <w:t>ternship</w:t>
      </w:r>
    </w:p>
    <w:p w:rsidR="00D27ADB" w:rsidRDefault="00D27ADB" w:rsidP="00D27ADB">
      <w:pPr>
        <w:ind w:left="2160"/>
      </w:pPr>
    </w:p>
    <w:p w:rsidR="00D27ADB" w:rsidRDefault="00D27ADB" w:rsidP="00D27ADB">
      <w:pPr>
        <w:ind w:left="2160"/>
      </w:pPr>
      <w:r>
        <w:lastRenderedPageBreak/>
        <w:t xml:space="preserve">Primarily observed the inner workings of Dr. Bernstein’s private practice that specialized in child custody evaluations.  Dr. Bernstein is licensed clinical psychologist who is most regarded for his work in child custody and child protective services domains.  Observed clinical interviews; parent/child interactions; and the role of a forensic psychologist as an expert witness in the courtroom.  Other duties included organization of the office and files as well as scoring and administering assessment tools such as the WRAT, WIAT, MMPI-2, and PRQ.  </w:t>
      </w:r>
    </w:p>
    <w:p w:rsidR="00D27ADB" w:rsidRPr="00D7337D" w:rsidRDefault="00D27ADB" w:rsidP="00D27ADB">
      <w:pPr>
        <w:ind w:left="2160"/>
        <w:rPr>
          <w:i/>
        </w:rPr>
      </w:pPr>
      <w:r>
        <w:rPr>
          <w:i/>
        </w:rPr>
        <w:t>Total Hours: 280</w:t>
      </w:r>
    </w:p>
    <w:p w:rsidR="00D27ADB" w:rsidRPr="001E46A0" w:rsidRDefault="00D27ADB" w:rsidP="00D27ADB"/>
    <w:p w:rsidR="00D27ADB" w:rsidRPr="001E46A0" w:rsidRDefault="00D27ADB" w:rsidP="00D27ADB">
      <w:r w:rsidRPr="001E46A0">
        <w:t>Feb 2009-Apr 2009</w:t>
      </w:r>
      <w:r w:rsidRPr="001E46A0">
        <w:tab/>
      </w:r>
      <w:r w:rsidRPr="001E46A0">
        <w:rPr>
          <w:b/>
        </w:rPr>
        <w:t>David A. Barnebei, Esq.</w:t>
      </w:r>
    </w:p>
    <w:p w:rsidR="00D27ADB" w:rsidRPr="001E46A0" w:rsidRDefault="00D27ADB" w:rsidP="00D27ADB">
      <w:r w:rsidRPr="001E46A0">
        <w:tab/>
      </w:r>
      <w:r w:rsidRPr="001E46A0">
        <w:tab/>
      </w:r>
      <w:r w:rsidRPr="001E46A0">
        <w:tab/>
        <w:t>Weirton, WV</w:t>
      </w:r>
    </w:p>
    <w:p w:rsidR="00D27ADB" w:rsidRPr="001E46A0" w:rsidRDefault="00D27ADB" w:rsidP="00D27ADB">
      <w:pPr>
        <w:rPr>
          <w:u w:val="single"/>
        </w:rPr>
      </w:pPr>
      <w:r w:rsidRPr="001E46A0">
        <w:tab/>
      </w:r>
      <w:r w:rsidRPr="001E46A0">
        <w:tab/>
      </w:r>
      <w:r w:rsidRPr="001E46A0">
        <w:tab/>
      </w:r>
      <w:r>
        <w:rPr>
          <w:u w:val="single"/>
        </w:rPr>
        <w:t xml:space="preserve">Undergraduate Criminology </w:t>
      </w:r>
      <w:r w:rsidRPr="001E46A0">
        <w:rPr>
          <w:u w:val="single"/>
        </w:rPr>
        <w:t>Internship</w:t>
      </w:r>
    </w:p>
    <w:p w:rsidR="00D27ADB" w:rsidRDefault="00D27ADB" w:rsidP="00D27ADB">
      <w:pPr>
        <w:ind w:left="2160"/>
      </w:pPr>
    </w:p>
    <w:p w:rsidR="00D27ADB" w:rsidRDefault="00D27ADB" w:rsidP="00D27ADB">
      <w:pPr>
        <w:ind w:left="2160"/>
      </w:pPr>
      <w:r>
        <w:t xml:space="preserve">Criminal defense attorney.  With no experience, duties were limited to assisting the attorney with interviews with clients, both in the office and detention centers, and attending courtroom proceedings as an observer.  Office duties included responsibility for the accurate and timely filing of all pleadings and orders with various courts.  </w:t>
      </w:r>
    </w:p>
    <w:p w:rsidR="00D27ADB" w:rsidRDefault="00D27ADB" w:rsidP="00D27ADB">
      <w:pPr>
        <w:pStyle w:val="Heading2"/>
        <w:rPr>
          <w:rFonts w:ascii="Times New Roman" w:hAnsi="Times New Roman"/>
          <w:sz w:val="28"/>
        </w:rPr>
      </w:pPr>
    </w:p>
    <w:p w:rsidR="00D27ADB" w:rsidRPr="001E46A0" w:rsidRDefault="00D27ADB" w:rsidP="00D27ADB">
      <w:pPr>
        <w:pStyle w:val="Heading2"/>
        <w:rPr>
          <w:rFonts w:ascii="Times New Roman" w:hAnsi="Times New Roman"/>
          <w:sz w:val="28"/>
        </w:rPr>
      </w:pPr>
      <w:r w:rsidRPr="001E46A0">
        <w:rPr>
          <w:rFonts w:ascii="Times New Roman" w:hAnsi="Times New Roman"/>
          <w:sz w:val="28"/>
        </w:rPr>
        <w:t>Employment</w:t>
      </w:r>
    </w:p>
    <w:p w:rsidR="00D27ADB" w:rsidRPr="001E46A0" w:rsidRDefault="00D27ADB" w:rsidP="00D27ADB"/>
    <w:p w:rsidR="00D27ADB" w:rsidRPr="001623C9" w:rsidRDefault="00D27ADB" w:rsidP="00D27ADB">
      <w:pPr>
        <w:rPr>
          <w:b/>
        </w:rPr>
      </w:pPr>
      <w:r w:rsidRPr="001E46A0">
        <w:t>Apr 2011-Mar 2012</w:t>
      </w:r>
      <w:r w:rsidRPr="001E46A0">
        <w:tab/>
      </w:r>
      <w:r w:rsidRPr="001623C9">
        <w:rPr>
          <w:b/>
        </w:rPr>
        <w:t>American School of Professional Psychology at</w:t>
      </w:r>
    </w:p>
    <w:p w:rsidR="00D27ADB" w:rsidRPr="001623C9" w:rsidRDefault="00D27ADB" w:rsidP="00D27ADB">
      <w:pPr>
        <w:rPr>
          <w:b/>
        </w:rPr>
      </w:pPr>
      <w:r w:rsidRPr="001623C9">
        <w:rPr>
          <w:b/>
        </w:rPr>
        <w:tab/>
      </w:r>
      <w:r w:rsidRPr="001623C9">
        <w:rPr>
          <w:b/>
        </w:rPr>
        <w:tab/>
      </w:r>
      <w:r w:rsidRPr="001623C9">
        <w:rPr>
          <w:b/>
        </w:rPr>
        <w:tab/>
        <w:t>Argosy University, Washington, DC</w:t>
      </w:r>
    </w:p>
    <w:p w:rsidR="00D27ADB" w:rsidRDefault="00D27ADB" w:rsidP="00D27ADB">
      <w:r w:rsidRPr="001E46A0">
        <w:tab/>
      </w:r>
      <w:r w:rsidRPr="001E46A0">
        <w:tab/>
      </w:r>
      <w:r w:rsidRPr="001E46A0">
        <w:tab/>
        <w:t>Arlington, VA</w:t>
      </w:r>
      <w:r>
        <w:t xml:space="preserve"> </w:t>
      </w:r>
    </w:p>
    <w:p w:rsidR="00D27ADB" w:rsidRPr="001210D0" w:rsidRDefault="00D27ADB" w:rsidP="00D27ADB">
      <w:pPr>
        <w:rPr>
          <w:u w:val="single"/>
        </w:rPr>
      </w:pPr>
      <w:r w:rsidRPr="001E46A0">
        <w:tab/>
      </w:r>
      <w:r w:rsidRPr="001E46A0">
        <w:tab/>
      </w:r>
      <w:r w:rsidRPr="001E46A0">
        <w:tab/>
      </w:r>
      <w:r w:rsidRPr="001210D0">
        <w:rPr>
          <w:u w:val="single"/>
        </w:rPr>
        <w:t>Student Facilities, Student worker</w:t>
      </w:r>
    </w:p>
    <w:p w:rsidR="00D27ADB" w:rsidRDefault="00D27ADB" w:rsidP="00D27ADB">
      <w:pPr>
        <w:ind w:left="2160"/>
      </w:pPr>
    </w:p>
    <w:p w:rsidR="00D27ADB" w:rsidRPr="001E46A0" w:rsidRDefault="00D27ADB" w:rsidP="00D27ADB">
      <w:pPr>
        <w:ind w:left="2160"/>
      </w:pPr>
      <w:r w:rsidRPr="001E46A0">
        <w:t>Duties included: administrative assistance,</w:t>
      </w:r>
      <w:r>
        <w:t xml:space="preserve"> coordination of functions with </w:t>
      </w:r>
      <w:r w:rsidRPr="001E46A0">
        <w:t xml:space="preserve">other departments, as needed, </w:t>
      </w:r>
      <w:r>
        <w:t xml:space="preserve">organization of room functions, </w:t>
      </w:r>
      <w:r w:rsidRPr="001E46A0">
        <w:t>independently walked</w:t>
      </w:r>
      <w:r>
        <w:t xml:space="preserve"> </w:t>
      </w:r>
      <w:r w:rsidRPr="001E46A0">
        <w:t xml:space="preserve">grounds to ensure proper standards for staff and students.  </w:t>
      </w:r>
    </w:p>
    <w:p w:rsidR="00D27ADB" w:rsidRPr="001E46A0" w:rsidRDefault="00D27ADB" w:rsidP="00D27ADB">
      <w:r w:rsidRPr="001E46A0">
        <w:tab/>
      </w:r>
      <w:r w:rsidRPr="001E46A0">
        <w:tab/>
      </w:r>
      <w:r w:rsidRPr="001E46A0">
        <w:tab/>
      </w:r>
      <w:r w:rsidRPr="001E46A0">
        <w:tab/>
      </w:r>
    </w:p>
    <w:p w:rsidR="00D27ADB" w:rsidRPr="001E46A0" w:rsidRDefault="00D27ADB" w:rsidP="00D27ADB">
      <w:pPr>
        <w:rPr>
          <w:b/>
        </w:rPr>
      </w:pPr>
      <w:r w:rsidRPr="001E46A0">
        <w:t>May 2000-Sept 2000</w:t>
      </w:r>
      <w:r w:rsidRPr="001E46A0">
        <w:tab/>
      </w:r>
      <w:r w:rsidRPr="001E46A0">
        <w:rPr>
          <w:b/>
        </w:rPr>
        <w:t>Parihar Medical Corporation</w:t>
      </w:r>
    </w:p>
    <w:p w:rsidR="00D27ADB" w:rsidRPr="001E46A0" w:rsidRDefault="00D27ADB" w:rsidP="00D27ADB">
      <w:r w:rsidRPr="001E46A0">
        <w:t>Dec 2010-Feb 2011</w:t>
      </w:r>
      <w:r w:rsidRPr="001E46A0">
        <w:tab/>
        <w:t>Weirton, WV</w:t>
      </w:r>
    </w:p>
    <w:p w:rsidR="00D27ADB" w:rsidRPr="001210D0" w:rsidRDefault="00D27ADB" w:rsidP="00D27ADB">
      <w:pPr>
        <w:rPr>
          <w:u w:val="single"/>
        </w:rPr>
      </w:pPr>
      <w:r w:rsidRPr="001E46A0">
        <w:tab/>
      </w:r>
      <w:r w:rsidRPr="001E46A0">
        <w:tab/>
      </w:r>
      <w:r w:rsidRPr="001E46A0">
        <w:tab/>
      </w:r>
      <w:r w:rsidRPr="001210D0">
        <w:rPr>
          <w:u w:val="single"/>
        </w:rPr>
        <w:t>General Office Assistant</w:t>
      </w:r>
    </w:p>
    <w:p w:rsidR="00D27ADB" w:rsidRDefault="00D27ADB" w:rsidP="00D27ADB">
      <w:pPr>
        <w:ind w:left="2160"/>
      </w:pPr>
    </w:p>
    <w:p w:rsidR="00D27ADB" w:rsidRPr="00B04D01" w:rsidRDefault="00D27ADB" w:rsidP="00D27ADB">
      <w:pPr>
        <w:ind w:left="2160"/>
      </w:pPr>
      <w:r>
        <w:t>Urology practice</w:t>
      </w:r>
      <w:r w:rsidRPr="001E46A0">
        <w:t xml:space="preserve">.  Duties included: answering phones, maintaining company files, drafting correspondence, administrative work, billing and insurance verifications, minor medical procedures.  </w:t>
      </w:r>
    </w:p>
    <w:p w:rsidR="00D27ADB" w:rsidRPr="001E46A0" w:rsidRDefault="00D27ADB" w:rsidP="00D27ADB">
      <w:pPr>
        <w:rPr>
          <w:sz w:val="28"/>
          <w:szCs w:val="28"/>
        </w:rPr>
      </w:pPr>
      <w:r w:rsidRPr="001E46A0">
        <w:t xml:space="preserve">  </w:t>
      </w:r>
    </w:p>
    <w:p w:rsidR="00D27ADB" w:rsidRPr="001E46A0" w:rsidRDefault="00D27ADB" w:rsidP="00D27ADB">
      <w:pPr>
        <w:rPr>
          <w:b/>
          <w:bCs/>
          <w:sz w:val="28"/>
          <w:szCs w:val="28"/>
          <w:u w:val="single"/>
        </w:rPr>
      </w:pPr>
      <w:r w:rsidRPr="001E46A0">
        <w:rPr>
          <w:b/>
          <w:bCs/>
          <w:sz w:val="28"/>
          <w:szCs w:val="28"/>
          <w:u w:val="single"/>
        </w:rPr>
        <w:t>Leadership/Volunteer Experience</w:t>
      </w:r>
    </w:p>
    <w:p w:rsidR="00D27ADB" w:rsidRPr="001E46A0" w:rsidRDefault="00D27ADB" w:rsidP="00D27ADB">
      <w:pPr>
        <w:rPr>
          <w:b/>
          <w:bCs/>
          <w:sz w:val="28"/>
          <w:szCs w:val="28"/>
          <w:u w:val="single"/>
        </w:rPr>
      </w:pPr>
    </w:p>
    <w:p w:rsidR="00D27ADB" w:rsidRPr="001E46A0" w:rsidRDefault="00D27ADB" w:rsidP="00D27ADB">
      <w:pPr>
        <w:ind w:left="2160" w:hanging="2160"/>
        <w:rPr>
          <w:b/>
          <w:bCs/>
        </w:rPr>
      </w:pPr>
      <w:r>
        <w:rPr>
          <w:bCs/>
        </w:rPr>
        <w:t>Summer 2010</w:t>
      </w:r>
      <w:r>
        <w:rPr>
          <w:bCs/>
        </w:rPr>
        <w:tab/>
      </w:r>
      <w:r w:rsidRPr="001E46A0">
        <w:rPr>
          <w:b/>
          <w:bCs/>
        </w:rPr>
        <w:t>Public Defender’s Office, 4</w:t>
      </w:r>
      <w:r w:rsidRPr="001E46A0">
        <w:rPr>
          <w:b/>
          <w:bCs/>
          <w:vertAlign w:val="superscript"/>
        </w:rPr>
        <w:t>th</w:t>
      </w:r>
      <w:r w:rsidRPr="001E46A0">
        <w:rPr>
          <w:b/>
          <w:bCs/>
        </w:rPr>
        <w:t xml:space="preserve"> Judicial Circuit, Vision for </w:t>
      </w:r>
      <w:r>
        <w:rPr>
          <w:b/>
          <w:bCs/>
        </w:rPr>
        <w:t xml:space="preserve">  </w:t>
      </w:r>
      <w:r w:rsidRPr="001E46A0">
        <w:rPr>
          <w:b/>
          <w:bCs/>
        </w:rPr>
        <w:t xml:space="preserve">Excellence </w:t>
      </w:r>
    </w:p>
    <w:p w:rsidR="00D27ADB" w:rsidRDefault="00D27ADB" w:rsidP="00D27ADB">
      <w:pPr>
        <w:rPr>
          <w:b/>
          <w:bCs/>
        </w:rPr>
      </w:pPr>
      <w:r w:rsidRPr="001E46A0">
        <w:rPr>
          <w:b/>
          <w:bCs/>
        </w:rPr>
        <w:tab/>
      </w:r>
      <w:r w:rsidRPr="001E46A0">
        <w:rPr>
          <w:b/>
          <w:bCs/>
        </w:rPr>
        <w:tab/>
      </w:r>
      <w:r w:rsidRPr="001E46A0">
        <w:rPr>
          <w:b/>
          <w:bCs/>
        </w:rPr>
        <w:tab/>
        <w:t>Program</w:t>
      </w:r>
    </w:p>
    <w:p w:rsidR="00D27ADB" w:rsidRPr="001210D0" w:rsidRDefault="00D27ADB" w:rsidP="00D27ADB">
      <w:pPr>
        <w:rPr>
          <w:bCs/>
        </w:rPr>
      </w:pPr>
      <w:r>
        <w:rPr>
          <w:b/>
          <w:bCs/>
        </w:rPr>
        <w:tab/>
      </w:r>
      <w:r>
        <w:rPr>
          <w:b/>
          <w:bCs/>
        </w:rPr>
        <w:tab/>
      </w:r>
      <w:r>
        <w:rPr>
          <w:b/>
          <w:bCs/>
        </w:rPr>
        <w:tab/>
      </w:r>
      <w:r w:rsidRPr="001210D0">
        <w:rPr>
          <w:bCs/>
        </w:rPr>
        <w:t>Jacksonville, FL</w:t>
      </w:r>
    </w:p>
    <w:p w:rsidR="00D27ADB" w:rsidRDefault="00D27ADB" w:rsidP="00D27ADB">
      <w:pPr>
        <w:rPr>
          <w:b/>
          <w:bCs/>
        </w:rPr>
      </w:pPr>
      <w:r w:rsidRPr="001E46A0">
        <w:rPr>
          <w:b/>
          <w:bCs/>
        </w:rPr>
        <w:tab/>
      </w:r>
      <w:r w:rsidRPr="001E46A0">
        <w:rPr>
          <w:b/>
          <w:bCs/>
        </w:rPr>
        <w:tab/>
      </w:r>
      <w:r w:rsidRPr="001E46A0">
        <w:rPr>
          <w:b/>
          <w:bCs/>
        </w:rPr>
        <w:tab/>
      </w:r>
    </w:p>
    <w:p w:rsidR="00D27ADB" w:rsidRPr="001E46A0" w:rsidRDefault="00D27ADB" w:rsidP="00D27ADB">
      <w:pPr>
        <w:ind w:left="2160"/>
        <w:rPr>
          <w:bCs/>
        </w:rPr>
      </w:pPr>
      <w:r>
        <w:rPr>
          <w:bCs/>
        </w:rPr>
        <w:lastRenderedPageBreak/>
        <w:t xml:space="preserve">The Vision of Excellence program was started by the Public Defender’s office in Jacksonville, Florida.  The primary goal of this program is to provide a safe environment for at-risk youth in the Jacksonville area.  This program provided a camp-like setting for youth who do not have caretakers over the summer months, in an attempt to keep the youth safe and off of the streets. Activities included social skills training, volunteer opportunities for the youth within their community, and exposure to a variety of mentors to provide guidance for future success.  </w:t>
      </w:r>
      <w:r w:rsidRPr="001E46A0">
        <w:rPr>
          <w:bCs/>
        </w:rPr>
        <w:t>Volunteered as a mentor for at risk male youths ages 12-17.</w:t>
      </w:r>
    </w:p>
    <w:p w:rsidR="00D27ADB" w:rsidRDefault="00D27ADB" w:rsidP="00D27ADB">
      <w:pPr>
        <w:rPr>
          <w:bCs/>
          <w:highlight w:val="yellow"/>
        </w:rPr>
      </w:pPr>
    </w:p>
    <w:p w:rsidR="00D27ADB" w:rsidRDefault="00D27ADB" w:rsidP="00D27ADB">
      <w:pPr>
        <w:ind w:left="2160" w:hanging="2160"/>
        <w:rPr>
          <w:bCs/>
        </w:rPr>
      </w:pPr>
      <w:r>
        <w:rPr>
          <w:bCs/>
        </w:rPr>
        <w:t>August 2006-</w:t>
      </w:r>
    </w:p>
    <w:p w:rsidR="00D27ADB" w:rsidRPr="000D0B8D" w:rsidRDefault="00D27ADB" w:rsidP="00D27ADB">
      <w:pPr>
        <w:ind w:left="2160" w:hanging="2160"/>
        <w:rPr>
          <w:bCs/>
        </w:rPr>
      </w:pPr>
      <w:r>
        <w:rPr>
          <w:bCs/>
        </w:rPr>
        <w:t>December 2008</w:t>
      </w:r>
      <w:r>
        <w:rPr>
          <w:bCs/>
        </w:rPr>
        <w:tab/>
      </w:r>
      <w:r w:rsidRPr="001E46A0">
        <w:rPr>
          <w:b/>
          <w:bCs/>
        </w:rPr>
        <w:t>West Virginia University Women’s</w:t>
      </w:r>
      <w:r>
        <w:rPr>
          <w:b/>
          <w:bCs/>
        </w:rPr>
        <w:t xml:space="preserve"> Club Lacrosse Team, Co-Founder </w:t>
      </w:r>
      <w:r w:rsidRPr="001E46A0">
        <w:rPr>
          <w:b/>
          <w:bCs/>
        </w:rPr>
        <w:t>and</w:t>
      </w:r>
      <w:r>
        <w:rPr>
          <w:b/>
          <w:bCs/>
        </w:rPr>
        <w:t xml:space="preserve"> </w:t>
      </w:r>
      <w:r w:rsidRPr="001E46A0">
        <w:rPr>
          <w:b/>
          <w:bCs/>
        </w:rPr>
        <w:t>Team Captain</w:t>
      </w:r>
    </w:p>
    <w:p w:rsidR="00D27ADB" w:rsidRDefault="00D27ADB" w:rsidP="00D27ADB">
      <w:pPr>
        <w:ind w:left="2160" w:hanging="2160"/>
        <w:rPr>
          <w:bCs/>
        </w:rPr>
      </w:pPr>
      <w:r>
        <w:rPr>
          <w:bCs/>
        </w:rPr>
        <w:tab/>
        <w:t>Morgantown, WV</w:t>
      </w:r>
    </w:p>
    <w:p w:rsidR="00D27ADB" w:rsidRPr="001E46A0" w:rsidRDefault="00D27ADB" w:rsidP="00D27ADB">
      <w:pPr>
        <w:ind w:left="2160" w:hanging="2160"/>
        <w:rPr>
          <w:b/>
          <w:bCs/>
        </w:rPr>
      </w:pPr>
    </w:p>
    <w:p w:rsidR="00D27ADB" w:rsidRPr="001E46A0" w:rsidRDefault="00D27ADB" w:rsidP="00D27ADB">
      <w:pPr>
        <w:ind w:left="2160"/>
        <w:rPr>
          <w:bCs/>
        </w:rPr>
      </w:pPr>
      <w:r w:rsidRPr="001E46A0">
        <w:rPr>
          <w:bCs/>
        </w:rPr>
        <w:t>Met with school, community officials to gai</w:t>
      </w:r>
      <w:r>
        <w:rPr>
          <w:bCs/>
        </w:rPr>
        <w:t xml:space="preserve">n support for first WVU women’s </w:t>
      </w:r>
      <w:r w:rsidRPr="001E46A0">
        <w:rPr>
          <w:bCs/>
        </w:rPr>
        <w:t>lacrosse program, researched requirements for establishing a new sport within</w:t>
      </w:r>
      <w:r>
        <w:rPr>
          <w:bCs/>
        </w:rPr>
        <w:t xml:space="preserve"> </w:t>
      </w:r>
      <w:r w:rsidRPr="001E46A0">
        <w:rPr>
          <w:bCs/>
        </w:rPr>
        <w:t>the school and NCAA, created and impl</w:t>
      </w:r>
      <w:r>
        <w:rPr>
          <w:bCs/>
        </w:rPr>
        <w:t xml:space="preserve">emented a publicity campaign to </w:t>
      </w:r>
      <w:r w:rsidRPr="001E46A0">
        <w:rPr>
          <w:bCs/>
        </w:rPr>
        <w:t>promote participation in women’s lacrosse and to garner support among student,</w:t>
      </w:r>
      <w:r>
        <w:rPr>
          <w:bCs/>
        </w:rPr>
        <w:t xml:space="preserve"> </w:t>
      </w:r>
      <w:r w:rsidRPr="001E46A0">
        <w:rPr>
          <w:bCs/>
        </w:rPr>
        <w:t>held interest meetings and recruited play</w:t>
      </w:r>
      <w:r>
        <w:rPr>
          <w:bCs/>
        </w:rPr>
        <w:t xml:space="preserve">ers, organized and conducted an </w:t>
      </w:r>
      <w:r w:rsidRPr="001E46A0">
        <w:rPr>
          <w:bCs/>
        </w:rPr>
        <w:t>extensive fundraising campaign within the community to secure sponsor for the</w:t>
      </w:r>
      <w:r>
        <w:rPr>
          <w:bCs/>
        </w:rPr>
        <w:t xml:space="preserve"> </w:t>
      </w:r>
      <w:r w:rsidRPr="001E46A0">
        <w:rPr>
          <w:bCs/>
        </w:rPr>
        <w:t>program and to rais</w:t>
      </w:r>
      <w:r>
        <w:rPr>
          <w:bCs/>
        </w:rPr>
        <w:t>e funds for uniforms, equipment</w:t>
      </w:r>
      <w:r w:rsidRPr="001E46A0">
        <w:rPr>
          <w:bCs/>
        </w:rPr>
        <w:t>, practice space rental,</w:t>
      </w:r>
      <w:r>
        <w:rPr>
          <w:bCs/>
        </w:rPr>
        <w:t xml:space="preserve"> </w:t>
      </w:r>
      <w:r w:rsidRPr="001E46A0">
        <w:rPr>
          <w:bCs/>
        </w:rPr>
        <w:t>tournament fees, and travel expenses.</w:t>
      </w:r>
    </w:p>
    <w:p w:rsidR="00D27ADB" w:rsidRPr="001E46A0" w:rsidRDefault="00D27ADB" w:rsidP="00D27ADB">
      <w:pPr>
        <w:rPr>
          <w:bCs/>
        </w:rPr>
      </w:pPr>
    </w:p>
    <w:p w:rsidR="00D27ADB" w:rsidRPr="001E46A0" w:rsidRDefault="00D27ADB" w:rsidP="00D27ADB">
      <w:pPr>
        <w:rPr>
          <w:b/>
          <w:bCs/>
        </w:rPr>
      </w:pPr>
      <w:r>
        <w:rPr>
          <w:bCs/>
        </w:rPr>
        <w:t>1999-2003</w:t>
      </w:r>
      <w:r w:rsidRPr="001E46A0">
        <w:rPr>
          <w:bCs/>
        </w:rPr>
        <w:tab/>
      </w:r>
      <w:r w:rsidRPr="001E46A0">
        <w:rPr>
          <w:bCs/>
        </w:rPr>
        <w:tab/>
      </w:r>
      <w:r w:rsidRPr="001E46A0">
        <w:rPr>
          <w:b/>
          <w:bCs/>
        </w:rPr>
        <w:t>Susan G. Komen Breast Cancer Foundation</w:t>
      </w:r>
    </w:p>
    <w:p w:rsidR="00D27ADB" w:rsidRDefault="00D27ADB" w:rsidP="00D27ADB">
      <w:pPr>
        <w:ind w:left="2160"/>
        <w:rPr>
          <w:bCs/>
        </w:rPr>
      </w:pPr>
      <w:r>
        <w:rPr>
          <w:bCs/>
        </w:rPr>
        <w:t>Sewickley, PA</w:t>
      </w:r>
    </w:p>
    <w:p w:rsidR="00D27ADB" w:rsidRDefault="00D27ADB" w:rsidP="00D27ADB">
      <w:pPr>
        <w:ind w:left="2160"/>
        <w:rPr>
          <w:bCs/>
        </w:rPr>
      </w:pPr>
    </w:p>
    <w:p w:rsidR="00D27ADB" w:rsidRPr="001E46A0" w:rsidRDefault="00D27ADB" w:rsidP="00D27ADB">
      <w:pPr>
        <w:ind w:left="2160"/>
        <w:rPr>
          <w:bCs/>
        </w:rPr>
      </w:pPr>
      <w:r>
        <w:rPr>
          <w:bCs/>
        </w:rPr>
        <w:t xml:space="preserve">Foundation for breast cancer research.  </w:t>
      </w:r>
      <w:r w:rsidRPr="001E46A0">
        <w:rPr>
          <w:bCs/>
        </w:rPr>
        <w:t>Organized and participated in fundraising events</w:t>
      </w:r>
      <w:r>
        <w:rPr>
          <w:bCs/>
        </w:rPr>
        <w:t xml:space="preserve"> throughout 4 years of high school.</w:t>
      </w:r>
    </w:p>
    <w:p w:rsidR="00D27ADB" w:rsidRDefault="00D27ADB" w:rsidP="00D27ADB">
      <w:pPr>
        <w:rPr>
          <w:bCs/>
        </w:rPr>
      </w:pPr>
    </w:p>
    <w:p w:rsidR="00D27ADB" w:rsidRDefault="00D27ADB" w:rsidP="00D27ADB">
      <w:pPr>
        <w:rPr>
          <w:b/>
          <w:bCs/>
        </w:rPr>
      </w:pPr>
      <w:r>
        <w:rPr>
          <w:bCs/>
        </w:rPr>
        <w:t>Summers</w:t>
      </w:r>
      <w:r w:rsidRPr="001E46A0">
        <w:rPr>
          <w:bCs/>
        </w:rPr>
        <w:tab/>
      </w:r>
      <w:r w:rsidRPr="001E46A0">
        <w:rPr>
          <w:bCs/>
        </w:rPr>
        <w:tab/>
      </w:r>
      <w:r>
        <w:rPr>
          <w:b/>
          <w:bCs/>
        </w:rPr>
        <w:t>All India P</w:t>
      </w:r>
      <w:r w:rsidRPr="001E46A0">
        <w:rPr>
          <w:b/>
          <w:bCs/>
        </w:rPr>
        <w:t>ingalwara Charitable Society</w:t>
      </w:r>
    </w:p>
    <w:p w:rsidR="00D27ADB" w:rsidRPr="001210D0" w:rsidRDefault="00D27ADB" w:rsidP="00D27ADB">
      <w:pPr>
        <w:rPr>
          <w:bCs/>
        </w:rPr>
      </w:pPr>
      <w:r>
        <w:rPr>
          <w:bCs/>
        </w:rPr>
        <w:t>1993-2003</w:t>
      </w:r>
      <w:r>
        <w:rPr>
          <w:b/>
          <w:bCs/>
        </w:rPr>
        <w:tab/>
      </w:r>
      <w:r>
        <w:rPr>
          <w:b/>
          <w:bCs/>
        </w:rPr>
        <w:tab/>
      </w:r>
      <w:r w:rsidRPr="001210D0">
        <w:rPr>
          <w:bCs/>
        </w:rPr>
        <w:t>Punjab, India</w:t>
      </w:r>
    </w:p>
    <w:p w:rsidR="00D27ADB" w:rsidRDefault="00D27ADB" w:rsidP="00D27ADB">
      <w:pPr>
        <w:rPr>
          <w:b/>
          <w:bCs/>
        </w:rPr>
      </w:pPr>
    </w:p>
    <w:p w:rsidR="00D27ADB" w:rsidRDefault="00D27ADB" w:rsidP="00D27ADB">
      <w:pPr>
        <w:ind w:left="2160"/>
        <w:rPr>
          <w:bCs/>
        </w:rPr>
      </w:pPr>
      <w:r>
        <w:rPr>
          <w:bCs/>
        </w:rPr>
        <w:t xml:space="preserve">Pingalwara is a shelter located in Punjab, India designed to assist the needy, including the poor, homeless, and the mentally ill. </w:t>
      </w:r>
      <w:r w:rsidRPr="001E46A0">
        <w:rPr>
          <w:bCs/>
        </w:rPr>
        <w:t>Assisted staff with various projects as needed</w:t>
      </w:r>
      <w:r>
        <w:rPr>
          <w:bCs/>
        </w:rPr>
        <w:t>.</w:t>
      </w:r>
    </w:p>
    <w:p w:rsidR="00D27ADB" w:rsidRPr="00E2600F" w:rsidRDefault="00D27ADB" w:rsidP="00D27ADB">
      <w:pPr>
        <w:ind w:left="2160"/>
        <w:rPr>
          <w:bCs/>
        </w:rPr>
      </w:pPr>
    </w:p>
    <w:p w:rsidR="00D27ADB" w:rsidRDefault="00D27ADB" w:rsidP="00D27ADB">
      <w:pPr>
        <w:rPr>
          <w:b/>
          <w:bCs/>
          <w:sz w:val="28"/>
          <w:szCs w:val="28"/>
          <w:u w:val="single"/>
        </w:rPr>
      </w:pPr>
      <w:r w:rsidRPr="00EF49B8">
        <w:rPr>
          <w:b/>
          <w:bCs/>
          <w:sz w:val="28"/>
          <w:szCs w:val="28"/>
          <w:u w:val="single"/>
        </w:rPr>
        <w:t>Formal Presentations</w:t>
      </w:r>
    </w:p>
    <w:p w:rsidR="00D27ADB" w:rsidRPr="004D7341" w:rsidRDefault="00D27ADB" w:rsidP="00D27ADB">
      <w:pPr>
        <w:rPr>
          <w:bCs/>
        </w:rPr>
      </w:pPr>
    </w:p>
    <w:p w:rsidR="00D27ADB" w:rsidRDefault="00D27ADB" w:rsidP="00D27ADB">
      <w:pPr>
        <w:rPr>
          <w:bCs/>
        </w:rPr>
      </w:pPr>
      <w:r w:rsidRPr="004D7341">
        <w:rPr>
          <w:bCs/>
        </w:rPr>
        <w:t>Parihar, J. (2015, April). Does Visual Imagery Affect Visual Perception? Poster presented at the</w:t>
      </w:r>
    </w:p>
    <w:p w:rsidR="00D27ADB" w:rsidRDefault="00D27ADB" w:rsidP="00D27ADB">
      <w:pPr>
        <w:ind w:left="720"/>
        <w:rPr>
          <w:bCs/>
        </w:rPr>
      </w:pPr>
      <w:r w:rsidRPr="004D7341">
        <w:rPr>
          <w:bCs/>
        </w:rPr>
        <w:t>15</w:t>
      </w:r>
      <w:r w:rsidRPr="004D7341">
        <w:rPr>
          <w:bCs/>
          <w:vertAlign w:val="superscript"/>
        </w:rPr>
        <w:t>th</w:t>
      </w:r>
      <w:r w:rsidRPr="004D7341">
        <w:rPr>
          <w:bCs/>
        </w:rPr>
        <w:t xml:space="preserve"> Annual Cognition and Affect Campus Poster Session (A. Fedio), American School of Professional Psychology at Argosy University Washington, D.C. </w:t>
      </w:r>
    </w:p>
    <w:p w:rsidR="00D27ADB" w:rsidRDefault="00D27ADB" w:rsidP="00D27ADB">
      <w:pPr>
        <w:rPr>
          <w:bCs/>
          <w:sz w:val="28"/>
          <w:szCs w:val="28"/>
        </w:rPr>
      </w:pPr>
    </w:p>
    <w:p w:rsidR="00D27ADB" w:rsidRPr="003C5F91" w:rsidRDefault="00D27ADB" w:rsidP="00D27ADB">
      <w:pPr>
        <w:rPr>
          <w:b/>
          <w:bCs/>
          <w:sz w:val="28"/>
          <w:szCs w:val="28"/>
          <w:u w:val="single"/>
        </w:rPr>
      </w:pPr>
      <w:r w:rsidRPr="001210D0">
        <w:rPr>
          <w:b/>
          <w:bCs/>
          <w:sz w:val="28"/>
          <w:szCs w:val="28"/>
          <w:u w:val="single"/>
        </w:rPr>
        <w:t>Workshops Attended</w:t>
      </w:r>
    </w:p>
    <w:p w:rsidR="00D27ADB" w:rsidRDefault="00D27ADB" w:rsidP="00D27ADB">
      <w:pPr>
        <w:rPr>
          <w:bCs/>
        </w:rPr>
      </w:pPr>
    </w:p>
    <w:p w:rsidR="00D27ADB" w:rsidRDefault="00D27ADB" w:rsidP="00D27ADB">
      <w:pPr>
        <w:rPr>
          <w:bCs/>
          <w:i/>
        </w:rPr>
      </w:pPr>
      <w:r>
        <w:rPr>
          <w:bCs/>
        </w:rPr>
        <w:lastRenderedPageBreak/>
        <w:t xml:space="preserve">Groth-Marnat, G. (2013, Nov). </w:t>
      </w:r>
      <w:r>
        <w:rPr>
          <w:bCs/>
          <w:i/>
        </w:rPr>
        <w:t xml:space="preserve">Psychological Report Writing: Resources, Research, and </w:t>
      </w:r>
    </w:p>
    <w:p w:rsidR="00D27ADB" w:rsidRDefault="00D27ADB" w:rsidP="00D27ADB">
      <w:pPr>
        <w:ind w:firstLine="720"/>
        <w:rPr>
          <w:bCs/>
        </w:rPr>
      </w:pPr>
      <w:r>
        <w:rPr>
          <w:bCs/>
          <w:i/>
        </w:rPr>
        <w:t>Strategies</w:t>
      </w:r>
      <w:r>
        <w:rPr>
          <w:bCs/>
        </w:rPr>
        <w:t xml:space="preserve">.  Presented by Society for Personality Assessment.  </w:t>
      </w:r>
    </w:p>
    <w:p w:rsidR="00D27ADB" w:rsidRDefault="00D27ADB" w:rsidP="00D27ADB">
      <w:pPr>
        <w:rPr>
          <w:bCs/>
        </w:rPr>
      </w:pPr>
    </w:p>
    <w:p w:rsidR="00D27ADB" w:rsidRDefault="00D27ADB" w:rsidP="00D27ADB">
      <w:pPr>
        <w:rPr>
          <w:bCs/>
          <w:i/>
        </w:rPr>
      </w:pPr>
      <w:r>
        <w:rPr>
          <w:bCs/>
        </w:rPr>
        <w:t xml:space="preserve">Plunkett, J. &amp; Mathers, C. (2013, Sept).  </w:t>
      </w:r>
      <w:r>
        <w:rPr>
          <w:bCs/>
          <w:i/>
        </w:rPr>
        <w:t xml:space="preserve">The Cultural Misconceptions about Deaf People &amp; The </w:t>
      </w:r>
    </w:p>
    <w:p w:rsidR="00D27ADB" w:rsidRPr="00650944" w:rsidRDefault="00D27ADB" w:rsidP="00D27ADB">
      <w:pPr>
        <w:ind w:left="720"/>
        <w:rPr>
          <w:bCs/>
        </w:rPr>
      </w:pPr>
      <w:r>
        <w:rPr>
          <w:bCs/>
          <w:i/>
        </w:rPr>
        <w:t>Challenge for the Courts</w:t>
      </w:r>
      <w:r>
        <w:rPr>
          <w:bCs/>
        </w:rPr>
        <w:t xml:space="preserve">.  Presented by District of Columbia, Office of Court Interpreting Services.  </w:t>
      </w:r>
    </w:p>
    <w:p w:rsidR="00D27ADB" w:rsidRPr="001E46A0" w:rsidRDefault="00D27ADB" w:rsidP="00D27ADB">
      <w:pPr>
        <w:pStyle w:val="HTMLPreformatted"/>
        <w:rPr>
          <w:rFonts w:ascii="Times New Roman" w:hAnsi="Times New Roman" w:cs="Times New Roman"/>
          <w:sz w:val="24"/>
        </w:rPr>
      </w:pPr>
      <w:r w:rsidRPr="001E46A0">
        <w:rPr>
          <w:rFonts w:ascii="Times New Roman" w:hAnsi="Times New Roman" w:cs="Times New Roman"/>
          <w:sz w:val="24"/>
        </w:rPr>
        <w:t xml:space="preserve">   </w:t>
      </w:r>
    </w:p>
    <w:p w:rsidR="00D27ADB" w:rsidRDefault="00D27ADB" w:rsidP="00D27ADB">
      <w:r w:rsidRPr="001E46A0">
        <w:tab/>
      </w:r>
    </w:p>
    <w:p w:rsidR="00D27ADB" w:rsidRDefault="00D27ADB" w:rsidP="00D27ADB"/>
    <w:p w:rsidR="00D27ADB" w:rsidRPr="00426BDD" w:rsidRDefault="00D27ADB" w:rsidP="00D27ADB">
      <w:pPr>
        <w:jc w:val="center"/>
        <w:rPr>
          <w:i/>
        </w:rPr>
      </w:pPr>
      <w:r>
        <w:rPr>
          <w:i/>
        </w:rPr>
        <w:t>References available upon request</w:t>
      </w:r>
    </w:p>
    <w:p w:rsidR="00D27ADB" w:rsidRDefault="00D27ADB" w:rsidP="00D27ADB"/>
    <w:p w:rsidR="00FC2895" w:rsidRDefault="00FC2895"/>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p w:rsidR="00D27ADB" w:rsidRDefault="00D27ADB" w:rsidP="00D27ADB"/>
    <w:p w:rsidR="00D27ADB" w:rsidRPr="00742C5D" w:rsidRDefault="00D27ADB" w:rsidP="00D27ADB">
      <w:r>
        <w:rPr>
          <w:b/>
          <w:u w:val="single"/>
        </w:rPr>
        <w:t xml:space="preserve">Testing Measures with which I am very familiar: </w:t>
      </w:r>
    </w:p>
    <w:p w:rsidR="00D27ADB" w:rsidRDefault="00D27ADB" w:rsidP="00D27ADB"/>
    <w:p w:rsidR="00D27ADB" w:rsidRDefault="00D27ADB" w:rsidP="00D27ADB">
      <w:r>
        <w:t>WISC-V</w:t>
      </w:r>
    </w:p>
    <w:p w:rsidR="00D27ADB" w:rsidRDefault="00D27ADB" w:rsidP="00D27ADB">
      <w:r>
        <w:t>WAIS-IV</w:t>
      </w:r>
    </w:p>
    <w:p w:rsidR="00D27ADB" w:rsidRDefault="00D27ADB" w:rsidP="00D27ADB">
      <w:r>
        <w:t>WIAT-III</w:t>
      </w:r>
    </w:p>
    <w:p w:rsidR="00D27ADB" w:rsidRDefault="00D27ADB" w:rsidP="00D27ADB">
      <w:r>
        <w:t>EVT-2</w:t>
      </w:r>
    </w:p>
    <w:p w:rsidR="00D27ADB" w:rsidRDefault="00D27ADB" w:rsidP="00D27ADB">
      <w:r>
        <w:t>PPVT-4</w:t>
      </w:r>
    </w:p>
    <w:p w:rsidR="00D27ADB" w:rsidRDefault="00D27ADB" w:rsidP="00D27ADB">
      <w:r>
        <w:t>WNV</w:t>
      </w:r>
    </w:p>
    <w:p w:rsidR="00D27ADB" w:rsidRDefault="00D27ADB" w:rsidP="00D27ADB">
      <w:r>
        <w:t>WJ-IV</w:t>
      </w:r>
    </w:p>
    <w:p w:rsidR="00D27ADB" w:rsidRDefault="00D27ADB" w:rsidP="00D27ADB">
      <w:r>
        <w:t>Beery VMI</w:t>
      </w:r>
    </w:p>
    <w:p w:rsidR="00D27ADB" w:rsidRDefault="00D27ADB" w:rsidP="00D27ADB">
      <w:r>
        <w:t>CDI-2</w:t>
      </w:r>
    </w:p>
    <w:p w:rsidR="00D27ADB" w:rsidRDefault="00D27ADB" w:rsidP="00D27ADB">
      <w:r>
        <w:t>RCMAS-2</w:t>
      </w:r>
    </w:p>
    <w:p w:rsidR="00D27ADB" w:rsidRDefault="00D27ADB" w:rsidP="00D27ADB">
      <w:r>
        <w:t>BASC-3</w:t>
      </w:r>
    </w:p>
    <w:p w:rsidR="00D27ADB" w:rsidRDefault="00D27ADB" w:rsidP="00D27ADB">
      <w:r>
        <w:t xml:space="preserve">Roberts Apperception Test for Children </w:t>
      </w:r>
    </w:p>
    <w:p w:rsidR="00D27ADB" w:rsidRDefault="00D27ADB" w:rsidP="00D27ADB">
      <w:r>
        <w:t>Kinetic Family Drawing</w:t>
      </w:r>
    </w:p>
    <w:p w:rsidR="00D27ADB" w:rsidRDefault="00D27ADB" w:rsidP="00D27ADB">
      <w:r>
        <w:t>Trauma Symptom Checklist for Children</w:t>
      </w:r>
    </w:p>
    <w:p w:rsidR="00D27ADB" w:rsidRDefault="00D27ADB" w:rsidP="00D27ADB">
      <w:r>
        <w:t>Trauma Symptom Checklist for Young Children</w:t>
      </w:r>
    </w:p>
    <w:p w:rsidR="00D27ADB" w:rsidRDefault="00D27ADB" w:rsidP="00D27ADB">
      <w:r>
        <w:t>CONNERS-3</w:t>
      </w:r>
    </w:p>
    <w:p w:rsidR="00D27ADB" w:rsidRDefault="00D27ADB" w:rsidP="00D27ADB">
      <w:r>
        <w:t>BRIEF-2</w:t>
      </w:r>
    </w:p>
    <w:p w:rsidR="00D27ADB" w:rsidRDefault="00D27ADB" w:rsidP="00D27ADB">
      <w:r>
        <w:t>Lafayette Grooved Pegboard Test</w:t>
      </w:r>
    </w:p>
    <w:p w:rsidR="00D27ADB" w:rsidRDefault="00D27ADB" w:rsidP="00D27ADB">
      <w:r>
        <w:t>IVA+</w:t>
      </w:r>
    </w:p>
    <w:p w:rsidR="00D27ADB" w:rsidRDefault="00D27ADB" w:rsidP="00D27ADB">
      <w:r>
        <w:t>WRAML-2</w:t>
      </w:r>
    </w:p>
    <w:p w:rsidR="00D27ADB" w:rsidRDefault="00D27ADB" w:rsidP="00D27ADB">
      <w:r>
        <w:t>GORT-5</w:t>
      </w:r>
    </w:p>
    <w:p w:rsidR="00D27ADB" w:rsidRDefault="00D27ADB" w:rsidP="00D27ADB">
      <w:r>
        <w:t>DBRS</w:t>
      </w:r>
    </w:p>
    <w:p w:rsidR="00D27ADB" w:rsidRDefault="00D27ADB" w:rsidP="00D27ADB">
      <w:r>
        <w:t>RADS-2</w:t>
      </w:r>
    </w:p>
    <w:p w:rsidR="00D27ADB" w:rsidRDefault="00D27ADB" w:rsidP="00D27ADB">
      <w:r>
        <w:t>AARS</w:t>
      </w:r>
    </w:p>
    <w:p w:rsidR="00D27ADB" w:rsidRDefault="00D27ADB" w:rsidP="00D27ADB">
      <w:r>
        <w:t>MMPI-A</w:t>
      </w:r>
    </w:p>
    <w:p w:rsidR="00D27ADB" w:rsidRDefault="00D27ADB" w:rsidP="00D27ADB">
      <w:r>
        <w:t>MMPI</w:t>
      </w:r>
    </w:p>
    <w:p w:rsidR="00D27ADB" w:rsidRDefault="00D27ADB" w:rsidP="00D27ADB">
      <w:r>
        <w:t>M-PACI</w:t>
      </w:r>
    </w:p>
    <w:p w:rsidR="00D27ADB" w:rsidRDefault="00D27ADB" w:rsidP="00D27ADB">
      <w:r>
        <w:t>CVLT-2</w:t>
      </w:r>
    </w:p>
    <w:p w:rsidR="00D27ADB" w:rsidRDefault="00D27ADB" w:rsidP="00D27ADB">
      <w:r>
        <w:t>Trail Making Test</w:t>
      </w:r>
    </w:p>
    <w:p w:rsidR="00D27ADB" w:rsidRDefault="00D27ADB" w:rsidP="00D27ADB">
      <w:r>
        <w:t>Boston Naming Test</w:t>
      </w:r>
    </w:p>
    <w:p w:rsidR="00D27ADB" w:rsidRDefault="00D27ADB" w:rsidP="00D27ADB">
      <w:r>
        <w:t>NEPSY-II</w:t>
      </w:r>
    </w:p>
    <w:p w:rsidR="00D27ADB" w:rsidRDefault="00D27ADB" w:rsidP="00D27ADB">
      <w:r>
        <w:t>Rey-Osterrieth Complex Figure Test</w:t>
      </w:r>
    </w:p>
    <w:p w:rsidR="00D27ADB" w:rsidRPr="00742C5D" w:rsidRDefault="00D27ADB" w:rsidP="00D27ADB">
      <w:r>
        <w:t xml:space="preserve">Wisconsin Card Sorting Test, Computer Version </w:t>
      </w:r>
    </w:p>
    <w:p w:rsidR="00D27ADB" w:rsidRDefault="00D27ADB">
      <w:bookmarkStart w:id="0" w:name="_GoBack"/>
      <w:bookmarkEnd w:id="0"/>
    </w:p>
    <w:sectPr w:rsidR="00D27ADB" w:rsidSect="001210D0">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3C9" w:rsidRDefault="00D27ADB">
    <w:pPr>
      <w:pStyle w:val="Header"/>
      <w:jc w:val="right"/>
    </w:pPr>
    <w:r>
      <w:t xml:space="preserve">J. K. Parihar MA   </w:t>
    </w:r>
    <w:r>
      <w:fldChar w:fldCharType="begin"/>
    </w:r>
    <w:r>
      <w:instrText xml:space="preserve"> PAGE   \* MERGEFORMAT </w:instrText>
    </w:r>
    <w:r>
      <w:fldChar w:fldCharType="separate"/>
    </w:r>
    <w:r>
      <w:rPr>
        <w:noProof/>
      </w:rPr>
      <w:t>5</w:t>
    </w:r>
    <w:r>
      <w:fldChar w:fldCharType="end"/>
    </w:r>
  </w:p>
  <w:p w:rsidR="001623C9" w:rsidRDefault="00D27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DB"/>
    <w:rsid w:val="00D27ADB"/>
    <w:rsid w:val="00FC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A1427-8134-42EF-8495-94517B6E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ADB"/>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7ADB"/>
    <w:pPr>
      <w:keepNext/>
      <w:outlineLvl w:val="1"/>
    </w:pPr>
    <w:rPr>
      <w:rFonts w:ascii="Garamond" w:hAnsi="Garamond"/>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7ADB"/>
    <w:rPr>
      <w:rFonts w:ascii="Garamond" w:eastAsia="Times New Roman" w:hAnsi="Garamond" w:cs="Times New Roman"/>
      <w:b/>
      <w:bCs/>
      <w:sz w:val="24"/>
      <w:szCs w:val="24"/>
      <w:u w:val="single"/>
    </w:rPr>
  </w:style>
  <w:style w:type="paragraph" w:styleId="HTMLPreformatted">
    <w:name w:val="HTML Preformatted"/>
    <w:basedOn w:val="Normal"/>
    <w:link w:val="HTMLPreformattedChar"/>
    <w:semiHidden/>
    <w:rsid w:val="00D2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D27ADB"/>
    <w:rPr>
      <w:rFonts w:ascii="Arial Unicode MS" w:eastAsia="Arial Unicode MS" w:hAnsi="Arial Unicode MS" w:cs="Arial Unicode MS"/>
      <w:sz w:val="20"/>
      <w:szCs w:val="20"/>
    </w:rPr>
  </w:style>
  <w:style w:type="paragraph" w:styleId="Title">
    <w:name w:val="Title"/>
    <w:basedOn w:val="Normal"/>
    <w:link w:val="TitleChar"/>
    <w:qFormat/>
    <w:rsid w:val="00D27ADB"/>
    <w:pPr>
      <w:jc w:val="center"/>
    </w:pPr>
    <w:rPr>
      <w:rFonts w:ascii="Garamond" w:hAnsi="Garamond"/>
      <w:b/>
      <w:bCs/>
      <w:sz w:val="32"/>
    </w:rPr>
  </w:style>
  <w:style w:type="character" w:customStyle="1" w:styleId="TitleChar">
    <w:name w:val="Title Char"/>
    <w:basedOn w:val="DefaultParagraphFont"/>
    <w:link w:val="Title"/>
    <w:rsid w:val="00D27ADB"/>
    <w:rPr>
      <w:rFonts w:ascii="Garamond" w:eastAsia="Times New Roman" w:hAnsi="Garamond" w:cs="Times New Roman"/>
      <w:b/>
      <w:bCs/>
      <w:sz w:val="32"/>
      <w:szCs w:val="24"/>
    </w:rPr>
  </w:style>
  <w:style w:type="paragraph" w:styleId="Header">
    <w:name w:val="header"/>
    <w:basedOn w:val="Normal"/>
    <w:link w:val="HeaderChar"/>
    <w:uiPriority w:val="99"/>
    <w:unhideWhenUsed/>
    <w:rsid w:val="00D27ADB"/>
    <w:pPr>
      <w:tabs>
        <w:tab w:val="center" w:pos="4680"/>
        <w:tab w:val="right" w:pos="9360"/>
      </w:tabs>
    </w:pPr>
  </w:style>
  <w:style w:type="character" w:customStyle="1" w:styleId="HeaderChar">
    <w:name w:val="Header Char"/>
    <w:basedOn w:val="DefaultParagraphFont"/>
    <w:link w:val="Header"/>
    <w:uiPriority w:val="99"/>
    <w:rsid w:val="00D27ADB"/>
    <w:rPr>
      <w:rFonts w:ascii="Times New Roman" w:eastAsia="Times New Roman" w:hAnsi="Times New Roman" w:cs="Times New Roman"/>
      <w:sz w:val="24"/>
      <w:szCs w:val="24"/>
    </w:rPr>
  </w:style>
  <w:style w:type="character" w:customStyle="1" w:styleId="normalchar">
    <w:name w:val="normal__char"/>
    <w:basedOn w:val="DefaultParagraphFont"/>
    <w:rsid w:val="00D2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Jasleen Parihar</dc:creator>
  <cp:keywords/>
  <dc:description/>
  <cp:lastModifiedBy>Jasleen Parihar</cp:lastModifiedBy>
  <cp:revision>1</cp:revision>
  <dcterms:created xsi:type="dcterms:W3CDTF">2018-07-13T14:38:00Z</dcterms:created>
  <dcterms:modified xsi:type="dcterms:W3CDTF">2018-07-13T14:39:00Z</dcterms:modified>
</cp:coreProperties>
</file>