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r>
    </w:p>
    <w:p w:rsidR="00000000" w:rsidDel="00000000" w:rsidP="00000000" w:rsidRDefault="00000000" w:rsidRPr="00000000" w14:paraId="00000001">
      <w:pPr>
        <w:contextualSpacing w:val="0"/>
        <w:rPr/>
      </w:pPr>
      <w:r w:rsidDel="00000000" w:rsidR="00000000" w:rsidRPr="00000000">
        <w:rPr>
          <w:rtl w:val="0"/>
        </w:rPr>
        <w:t xml:space="preserve">To whom it May Concern</w:t>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When I learned of your need for an experienced Case Worker to join your organization, I hastened to submit my resume for your review. My experience providing counseling, mentoring, and general support to children and adults with challenging backgrounds—as well as my commitment to serving and empowering children and families—gives me confidence in my ability to significantly benefit your organization.</w:t>
        <w:br w:type="textWrapping"/>
        <w:br w:type="textWrapping"/>
        <w:t xml:space="preserve">From offering both individual and group support services to communicating effectively and collaboratively with families and local agencies, my background has prepared me to excel in this role. My ability to connect with individuals and establish trusting relationships, along with my strong communication and analytical capabilities, position me to thrive in this challenging field.</w:t>
        <w:br w:type="textWrapping"/>
        <w:br w:type="textWrapping"/>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