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tabs>
          <w:tab w:val="left" w:pos="270"/>
        </w:tabs>
        <w:contextualSpacing w:val="0"/>
        <w:rPr>
          <w:color w:val="000000"/>
        </w:rPr>
      </w:pPr>
      <w:bookmarkStart w:colFirst="0" w:colLast="0" w:name="_gjdgxs" w:id="0"/>
      <w:bookmarkEnd w:id="0"/>
      <w:r w:rsidDel="00000000" w:rsidR="00000000" w:rsidRPr="00000000">
        <w:rPr>
          <w:color w:val="000000"/>
          <w:rtl w:val="0"/>
        </w:rPr>
        <w:t xml:space="preserve">JERRY RIDDICK </w:t>
      </w:r>
    </w:p>
    <w:p w:rsidR="00000000" w:rsidDel="00000000" w:rsidP="00000000" w:rsidRDefault="00000000" w:rsidRPr="00000000" w14:paraId="00000001">
      <w:pPr>
        <w:widowControl w:val="0"/>
        <w:contextualSpacing w:val="0"/>
        <w:rPr>
          <w:color w:val="000000"/>
        </w:rPr>
      </w:pPr>
      <w:r w:rsidDel="00000000" w:rsidR="00000000" w:rsidRPr="00000000">
        <w:rPr>
          <w:color w:val="000000"/>
          <w:rtl w:val="0"/>
        </w:rPr>
        <w:t xml:space="preserve">5435 Springfield Avenue</w:t>
      </w:r>
    </w:p>
    <w:p w:rsidR="00000000" w:rsidDel="00000000" w:rsidP="00000000" w:rsidRDefault="00000000" w:rsidRPr="00000000" w14:paraId="00000002">
      <w:pPr>
        <w:widowControl w:val="0"/>
        <w:contextualSpacing w:val="0"/>
        <w:rPr>
          <w:color w:val="000000"/>
        </w:rPr>
      </w:pPr>
      <w:r w:rsidDel="00000000" w:rsidR="00000000" w:rsidRPr="00000000">
        <w:rPr>
          <w:color w:val="000000"/>
          <w:rtl w:val="0"/>
        </w:rPr>
        <w:t xml:space="preserve">Philadelphia, Pa 19143</w:t>
      </w:r>
    </w:p>
    <w:p w:rsidR="00000000" w:rsidDel="00000000" w:rsidP="00000000" w:rsidRDefault="00000000" w:rsidRPr="00000000" w14:paraId="00000003">
      <w:pPr>
        <w:widowControl w:val="0"/>
        <w:contextualSpacing w:val="0"/>
        <w:rPr>
          <w:color w:val="000000"/>
        </w:rPr>
      </w:pPr>
      <w:r w:rsidDel="00000000" w:rsidR="00000000" w:rsidRPr="00000000">
        <w:rPr>
          <w:color w:val="000000"/>
          <w:rtl w:val="0"/>
        </w:rPr>
        <w:t xml:space="preserve">Phone Number 267-237-0300</w:t>
      </w:r>
    </w:p>
    <w:p w:rsidR="00000000" w:rsidDel="00000000" w:rsidP="00000000" w:rsidRDefault="00000000" w:rsidRPr="00000000" w14:paraId="00000004">
      <w:pPr>
        <w:widowControl w:val="0"/>
        <w:contextualSpacing w:val="0"/>
        <w:rPr/>
      </w:pPr>
      <w:r w:rsidDel="00000000" w:rsidR="00000000" w:rsidRPr="00000000">
        <w:rPr>
          <w:color w:val="000000"/>
          <w:rtl w:val="0"/>
        </w:rPr>
        <w:t xml:space="preserve">E-mail: </w:t>
      </w:r>
      <w:r w:rsidDel="00000000" w:rsidR="00000000" w:rsidRPr="00000000">
        <w:rPr>
          <w:rtl w:val="0"/>
        </w:rPr>
        <w:t xml:space="preserve">Princehall2009@gmail.com</w:t>
      </w:r>
    </w:p>
    <w:p w:rsidR="00000000" w:rsidDel="00000000" w:rsidP="00000000" w:rsidRDefault="00000000" w:rsidRPr="00000000" w14:paraId="00000005">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contextualSpacing w:val="0"/>
        <w:rPr>
          <w:color w:val="000000"/>
        </w:rPr>
      </w:pPr>
      <w:r w:rsidDel="00000000" w:rsidR="00000000" w:rsidRPr="00000000">
        <w:rPr>
          <w:color w:val="000000"/>
          <w:rtl w:val="0"/>
        </w:rPr>
        <w:t xml:space="preserve">Objective: Seeking a professional counseling, social services, child welfare, criminal justice or related field utilizing my vast experience in working with adults and youths alike. Additionally, to provide quality services to participants which ultimately will enhance their overall quality of life?             </w:t>
      </w:r>
    </w:p>
    <w:p w:rsidR="00000000" w:rsidDel="00000000" w:rsidP="00000000" w:rsidRDefault="00000000" w:rsidRPr="00000000" w14:paraId="00000007">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08">
      <w:pPr>
        <w:widowControl w:val="0"/>
        <w:contextualSpacing w:val="0"/>
        <w:rPr>
          <w:color w:val="000000"/>
        </w:rPr>
      </w:pPr>
      <w:r w:rsidDel="00000000" w:rsidR="00000000" w:rsidRPr="00000000">
        <w:rPr>
          <w:color w:val="000000"/>
          <w:rtl w:val="0"/>
        </w:rPr>
        <w:t xml:space="preserve">Education:</w:t>
      </w:r>
    </w:p>
    <w:p w:rsidR="00000000" w:rsidDel="00000000" w:rsidP="00000000" w:rsidRDefault="00000000" w:rsidRPr="00000000" w14:paraId="00000009">
      <w:pPr>
        <w:widowControl w:val="0"/>
        <w:contextualSpacing w:val="0"/>
        <w:rPr>
          <w:color w:val="000000"/>
        </w:rPr>
      </w:pPr>
      <w:r w:rsidDel="00000000" w:rsidR="00000000" w:rsidRPr="00000000">
        <w:rPr>
          <w:color w:val="000000"/>
          <w:rtl w:val="0"/>
        </w:rPr>
        <w:t xml:space="preserve">Master of Arts in Criminal Justice (May 2006) </w:t>
      </w:r>
    </w:p>
    <w:p w:rsidR="00000000" w:rsidDel="00000000" w:rsidP="00000000" w:rsidRDefault="00000000" w:rsidRPr="00000000" w14:paraId="0000000A">
      <w:pPr>
        <w:widowControl w:val="0"/>
        <w:contextualSpacing w:val="0"/>
        <w:rPr>
          <w:color w:val="000000"/>
        </w:rPr>
      </w:pPr>
      <w:r w:rsidDel="00000000" w:rsidR="00000000" w:rsidRPr="00000000">
        <w:rPr>
          <w:color w:val="000000"/>
          <w:rtl w:val="0"/>
        </w:rPr>
        <w:t xml:space="preserve">Saint Joseph’s University, Philadelphia, PA</w:t>
      </w:r>
    </w:p>
    <w:p w:rsidR="00000000" w:rsidDel="00000000" w:rsidP="00000000" w:rsidRDefault="00000000" w:rsidRPr="00000000" w14:paraId="0000000B">
      <w:pPr>
        <w:widowControl w:val="0"/>
        <w:contextualSpacing w:val="0"/>
        <w:rPr>
          <w:color w:val="000000"/>
        </w:rPr>
      </w:pPr>
      <w:r w:rsidDel="00000000" w:rsidR="00000000" w:rsidRPr="00000000">
        <w:rPr>
          <w:rtl w:val="0"/>
        </w:rPr>
      </w:r>
    </w:p>
    <w:p w:rsidR="00000000" w:rsidDel="00000000" w:rsidP="00000000" w:rsidRDefault="00000000" w:rsidRPr="00000000" w14:paraId="0000000C">
      <w:pPr>
        <w:widowControl w:val="0"/>
        <w:contextualSpacing w:val="0"/>
        <w:rPr>
          <w:color w:val="000000"/>
        </w:rPr>
      </w:pPr>
      <w:r w:rsidDel="00000000" w:rsidR="00000000" w:rsidRPr="00000000">
        <w:rPr>
          <w:color w:val="000000"/>
          <w:rtl w:val="0"/>
        </w:rPr>
        <w:t xml:space="preserve">Bachelor of Arts in Criminal Justice (May 2004)</w:t>
      </w:r>
    </w:p>
    <w:p w:rsidR="00000000" w:rsidDel="00000000" w:rsidP="00000000" w:rsidRDefault="00000000" w:rsidRPr="00000000" w14:paraId="0000000D">
      <w:pPr>
        <w:widowControl w:val="0"/>
        <w:contextualSpacing w:val="0"/>
        <w:rPr>
          <w:color w:val="000000"/>
        </w:rPr>
      </w:pPr>
      <w:r w:rsidDel="00000000" w:rsidR="00000000" w:rsidRPr="00000000">
        <w:rPr>
          <w:color w:val="000000"/>
          <w:rtl w:val="0"/>
        </w:rPr>
        <w:t xml:space="preserve">Temple University, Philadelphia, PA   </w:t>
      </w:r>
    </w:p>
    <w:p w:rsidR="00000000" w:rsidDel="00000000" w:rsidP="00000000" w:rsidRDefault="00000000" w:rsidRPr="00000000" w14:paraId="0000000E">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0F">
      <w:pPr>
        <w:widowControl w:val="0"/>
        <w:contextualSpacing w:val="0"/>
        <w:rPr>
          <w:color w:val="000000"/>
        </w:rPr>
      </w:pPr>
      <w:r w:rsidDel="00000000" w:rsidR="00000000" w:rsidRPr="00000000">
        <w:rPr>
          <w:color w:val="000000"/>
          <w:rtl w:val="0"/>
        </w:rPr>
        <w:t xml:space="preserve">Certifications: Prevention and Management of Disruptive Behavior (PMDB), CBH Mandatory Training, Case Management Training and Certification. Charter the Course Completed and Certified.</w:t>
      </w:r>
    </w:p>
    <w:p w:rsidR="00000000" w:rsidDel="00000000" w:rsidP="00000000" w:rsidRDefault="00000000" w:rsidRPr="00000000" w14:paraId="00000010">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11">
      <w:pPr>
        <w:widowControl w:val="0"/>
        <w:contextualSpacing w:val="0"/>
        <w:rPr>
          <w:color w:val="000000"/>
        </w:rPr>
      </w:pPr>
      <w:r w:rsidDel="00000000" w:rsidR="00000000" w:rsidRPr="00000000">
        <w:rPr>
          <w:color w:val="000000"/>
          <w:rtl w:val="0"/>
        </w:rPr>
        <w:t xml:space="preserve">Skills: Excel, MS Word, PowerPoint, Telecommunication devices, 40+ typing Speed, fax &amp; coping machines, e-mail, Scanning, utilize several databases </w:t>
      </w:r>
    </w:p>
    <w:p w:rsidR="00000000" w:rsidDel="00000000" w:rsidP="00000000" w:rsidRDefault="00000000" w:rsidRPr="00000000" w14:paraId="00000012">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13">
      <w:pPr>
        <w:widowControl w:val="0"/>
        <w:contextualSpacing w:val="0"/>
        <w:rPr>
          <w:color w:val="000000"/>
        </w:rPr>
      </w:pPr>
      <w:r w:rsidDel="00000000" w:rsidR="00000000" w:rsidRPr="00000000">
        <w:rPr>
          <w:color w:val="000000"/>
          <w:rtl w:val="0"/>
        </w:rPr>
        <w:t xml:space="preserve">Experience: </w:t>
      </w:r>
    </w:p>
    <w:p w:rsidR="00000000" w:rsidDel="00000000" w:rsidP="00000000" w:rsidRDefault="00000000" w:rsidRPr="00000000" w14:paraId="00000014">
      <w:pPr>
        <w:widowControl w:val="0"/>
        <w:contextualSpacing w:val="0"/>
        <w:rPr>
          <w:color w:val="000000"/>
        </w:rPr>
      </w:pPr>
      <w:r w:rsidDel="00000000" w:rsidR="00000000" w:rsidRPr="00000000">
        <w:rPr>
          <w:b w:val="1"/>
          <w:color w:val="000000"/>
          <w:rtl w:val="0"/>
        </w:rPr>
        <w:t xml:space="preserve">Department of Human Services, Social Work Service Manger II (03-03-2013 to 10-27-2017)</w:t>
      </w:r>
      <w:r w:rsidDel="00000000" w:rsidR="00000000" w:rsidRPr="00000000">
        <w:rPr>
          <w:rtl w:val="0"/>
        </w:rPr>
        <w:t xml:space="preserve"> this is social services work at the full performance level.  An employee in this class performs a variety of counseling, referral, placement and/or adoptive functions related to services for children and youth, adults and the aging, the homeless, or services to incarcerated individuals.  Work may include performing case management activities, assessing client and family needs, developing an appropriate service and/or treatment plan, developing group activities, providing on-going counseling and referral services and/or determining appropriate placement actions.  Work in this class differs from the next lower level in that employees typically are assigned the more complex cases requiring them to perform social service functions of an advanced nature involving more independent judgment and a significant understanding and application of professional principles and departmental standards.  Contact with individuals, their families, representatives of various private and public welfare agencies, representatives of professional and community groups, and the general public is of major significance to the work.  Work is performed under the general supervision of a technical superior</w:t>
      </w:r>
      <w:r w:rsidDel="00000000" w:rsidR="00000000" w:rsidRPr="00000000">
        <w:rPr>
          <w:rtl w:val="0"/>
        </w:rPr>
      </w:r>
    </w:p>
    <w:p w:rsidR="00000000" w:rsidDel="00000000" w:rsidP="00000000" w:rsidRDefault="00000000" w:rsidRPr="00000000" w14:paraId="00000015">
      <w:pPr>
        <w:widowControl w:val="0"/>
        <w:contextualSpacing w:val="0"/>
        <w:rPr>
          <w:b w:val="1"/>
          <w:color w:val="000000"/>
        </w:rPr>
      </w:pPr>
      <w:r w:rsidDel="00000000" w:rsidR="00000000" w:rsidRPr="00000000">
        <w:rPr>
          <w:rtl w:val="0"/>
        </w:rPr>
      </w:r>
    </w:p>
    <w:p w:rsidR="00000000" w:rsidDel="00000000" w:rsidP="00000000" w:rsidRDefault="00000000" w:rsidRPr="00000000" w14:paraId="00000016">
      <w:pPr>
        <w:widowControl w:val="0"/>
        <w:contextualSpacing w:val="0"/>
        <w:rPr>
          <w:rFonts w:ascii="inherit" w:cs="inherit" w:eastAsia="inherit" w:hAnsi="inherit"/>
          <w:i w:val="0"/>
          <w:color w:val="2b2b2b"/>
          <w:highlight w:val="white"/>
        </w:rPr>
      </w:pPr>
      <w:r w:rsidDel="00000000" w:rsidR="00000000" w:rsidRPr="00000000">
        <w:rPr>
          <w:b w:val="1"/>
          <w:color w:val="000000"/>
          <w:rtl w:val="0"/>
        </w:rPr>
        <w:t xml:space="preserve">Wordsworth, Community Umbrella Agency # 5, CUA Case Manager (12-18-2013 to 03-03-2013) </w:t>
      </w:r>
      <w:r w:rsidDel="00000000" w:rsidR="00000000" w:rsidRPr="00000000">
        <w:rPr>
          <w:rFonts w:ascii="inherit" w:cs="inherit" w:eastAsia="inherit" w:hAnsi="inherit"/>
          <w:i w:val="0"/>
          <w:color w:val="2b2b2b"/>
          <w:highlight w:val="white"/>
          <w:rtl w:val="0"/>
        </w:rPr>
        <w:t xml:space="preserve">The CUA Case Manager provides a full range of case management and support services to ensure the safety, permanency and well-being of the children and youth on their caseload. They adhere to all aspects of the Safety Model of Practice and CUA Practice Guidelines as they actively coordinate, deliver and/or oversee services that are family-centered, community-based, culturally competent, integrated, timely, and accountable for results. They are the primary point of contact for all aspects of the case, and partner with the larger CUA case management team to achieve the goals of the Single Case Plan for each family they serve. </w:t>
      </w:r>
    </w:p>
    <w:p w:rsidR="00000000" w:rsidDel="00000000" w:rsidP="00000000" w:rsidRDefault="00000000" w:rsidRPr="00000000" w14:paraId="00000017">
      <w:pPr>
        <w:widowControl w:val="0"/>
        <w:contextualSpacing w:val="0"/>
        <w:rPr>
          <w:rFonts w:ascii="inherit" w:cs="inherit" w:eastAsia="inherit" w:hAnsi="inherit"/>
          <w:i w:val="0"/>
          <w:color w:val="2b2b2b"/>
          <w:highlight w:val="white"/>
        </w:rPr>
      </w:pPr>
      <w:r w:rsidDel="00000000" w:rsidR="00000000" w:rsidRPr="00000000">
        <w:rPr>
          <w:rtl w:val="0"/>
        </w:rPr>
      </w:r>
    </w:p>
    <w:p w:rsidR="00000000" w:rsidDel="00000000" w:rsidP="00000000" w:rsidRDefault="00000000" w:rsidRPr="00000000" w14:paraId="00000018">
      <w:pPr>
        <w:widowControl w:val="0"/>
        <w:contextualSpacing w:val="0"/>
        <w:rPr/>
      </w:pPr>
      <w:r w:rsidDel="00000000" w:rsidR="00000000" w:rsidRPr="00000000">
        <w:rPr>
          <w:b w:val="1"/>
          <w:color w:val="000000"/>
          <w:rtl w:val="0"/>
        </w:rPr>
        <w:t xml:space="preserve">Northern Home for Children Treatment, Foster Care Case Manager. (04-10-2010- to 12-18-2013) </w:t>
      </w:r>
      <w:r w:rsidDel="00000000" w:rsidR="00000000" w:rsidRPr="00000000">
        <w:rPr>
          <w:rtl w:val="0"/>
        </w:rPr>
      </w:r>
    </w:p>
    <w:p w:rsidR="00000000" w:rsidDel="00000000" w:rsidP="00000000" w:rsidRDefault="00000000" w:rsidRPr="00000000" w14:paraId="00000019">
      <w:pPr>
        <w:widowControl w:val="0"/>
        <w:contextualSpacing w:val="0"/>
        <w:rPr>
          <w:color w:val="000000"/>
        </w:rPr>
      </w:pPr>
      <w:r w:rsidDel="00000000" w:rsidR="00000000" w:rsidRPr="00000000">
        <w:rPr>
          <w:color w:val="000000"/>
          <w:rtl w:val="0"/>
        </w:rPr>
        <w:t xml:space="preserve">Provide case management to foster child, legal family members, and foster parent(s) in accordance with service description and contract requirements with the Philadelphia County Department of Human Services (DHS), Children and Youth Division. Coordinate services for the required children in accordance with service description and contract requirements with the Philadelphia County Department of Human Services, Children and Youth Division. Work in conjunction with a multidisciplinary team to provide the required services. To attain all mandatory meeting and training regarding the development of the child. Complete mandated reports and documentation in the time frames specified with in the Treatment Foster Care contract requirements. Assess and link services utilizing contacts with community agencies through case management. Foster Care Social Worker Monitor access to services in the homes of the foster child, foster parent, and legal family as required in contract. Ability to effectively manage time to meet the agency and contract expectations. Participate in weekly supervisory meetings with program supervisor. Prepare for and attend court hearings when necessary Report to supervisor and CYD an incidents that jeopardize the health and safety of children. Follow guidelines of social work code of ethics. Maintain the confidentiality of clients. Perform other case management duties that support the mission of the treatment </w:t>
      </w:r>
    </w:p>
    <w:p w:rsidR="00000000" w:rsidDel="00000000" w:rsidP="00000000" w:rsidRDefault="00000000" w:rsidRPr="00000000" w14:paraId="0000001A">
      <w:pPr>
        <w:contextualSpacing w:val="0"/>
        <w:rPr>
          <w:color w:val="000000"/>
        </w:rPr>
      </w:pPr>
      <w:r w:rsidDel="00000000" w:rsidR="00000000" w:rsidRPr="00000000">
        <w:rPr>
          <w:color w:val="000000"/>
          <w:rtl w:val="0"/>
        </w:rPr>
        <w:t xml:space="preserve">Foster   care unit </w:t>
      </w:r>
    </w:p>
    <w:p w:rsidR="00000000" w:rsidDel="00000000" w:rsidP="00000000" w:rsidRDefault="00000000" w:rsidRPr="00000000" w14:paraId="0000001B">
      <w:pPr>
        <w:contextualSpacing w:val="0"/>
        <w:rPr>
          <w:color w:val="000000"/>
        </w:rPr>
      </w:pPr>
      <w:r w:rsidDel="00000000" w:rsidR="00000000" w:rsidRPr="00000000">
        <w:rPr>
          <w:rtl w:val="0"/>
        </w:rPr>
      </w:r>
    </w:p>
    <w:p w:rsidR="00000000" w:rsidDel="00000000" w:rsidP="00000000" w:rsidRDefault="00000000" w:rsidRPr="00000000" w14:paraId="0000001C">
      <w:pPr>
        <w:contextualSpacing w:val="0"/>
        <w:rPr>
          <w:b w:val="1"/>
        </w:rPr>
      </w:pPr>
      <w:r w:rsidDel="00000000" w:rsidR="00000000" w:rsidRPr="00000000">
        <w:rPr>
          <w:b w:val="1"/>
          <w:rtl w:val="0"/>
        </w:rPr>
        <w:t xml:space="preserve">Northern Children’s Services, Mental Health Worker, General Partial Hospitalization Treatment Program (PHP) (06-20-2010 to 08-23-2013)</w:t>
      </w:r>
    </w:p>
    <w:p w:rsidR="00000000" w:rsidDel="00000000" w:rsidP="00000000" w:rsidRDefault="00000000" w:rsidRPr="00000000" w14:paraId="0000001D">
      <w:pPr>
        <w:contextualSpacing w:val="0"/>
        <w:rPr/>
      </w:pPr>
      <w:r w:rsidDel="00000000" w:rsidR="00000000" w:rsidRPr="00000000">
        <w:rPr>
          <w:rtl w:val="0"/>
        </w:rPr>
        <w:t xml:space="preserve">This program is designed for individuals who are at risk of hospitalization and require structured, therapeutic assistance in order to find stabilization from their psychiatric illness. The partial program can be an effective, short-term, community-based alternative to hospitalization for those who need intensive treatment, or it can serve as part of the progression of treatment between inpatient care and traditional outpatient services.</w:t>
      </w:r>
    </w:p>
    <w:p w:rsidR="00000000" w:rsidDel="00000000" w:rsidP="00000000" w:rsidRDefault="00000000" w:rsidRPr="00000000" w14:paraId="0000001E">
      <w:pPr>
        <w:contextualSpacing w:val="0"/>
        <w:rPr>
          <w:b w:val="1"/>
        </w:rPr>
      </w:pPr>
      <w:r w:rsidDel="00000000" w:rsidR="00000000" w:rsidRPr="00000000">
        <w:rPr>
          <w:rtl w:val="0"/>
        </w:rPr>
      </w:r>
    </w:p>
    <w:p w:rsidR="00000000" w:rsidDel="00000000" w:rsidP="00000000" w:rsidRDefault="00000000" w:rsidRPr="00000000" w14:paraId="0000001F">
      <w:pPr>
        <w:widowControl w:val="0"/>
        <w:contextualSpacing w:val="0"/>
        <w:rPr>
          <w:b w:val="1"/>
          <w:color w:val="bd0000"/>
        </w:rPr>
      </w:pPr>
      <w:r w:rsidDel="00000000" w:rsidR="00000000" w:rsidRPr="00000000">
        <w:rPr>
          <w:b w:val="1"/>
          <w:color w:val="000000"/>
          <w:rtl w:val="0"/>
        </w:rPr>
        <w:t xml:space="preserve">Northern Homes for Children, </w:t>
      </w:r>
      <w:r w:rsidDel="00000000" w:rsidR="00000000" w:rsidRPr="00000000">
        <w:rPr>
          <w:b w:val="1"/>
          <w:rtl w:val="0"/>
        </w:rPr>
        <w:t xml:space="preserve">Behavioral Health Worker </w:t>
      </w:r>
      <w:r w:rsidDel="00000000" w:rsidR="00000000" w:rsidRPr="00000000">
        <w:rPr>
          <w:b w:val="1"/>
          <w:color w:val="000000"/>
          <w:rtl w:val="0"/>
        </w:rPr>
        <w:t xml:space="preserve">(10-27-2008 to 06-20-2010)</w:t>
      </w: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The Behavioral Health Worker (BHW) provides therapeutic services to children within the school Therapeutic Services (STS) program. The BHW carries out specific behavioral management interventions identified in the treatment plan for the children or adolescent(s) assigned to their care.  This role may involve the provision of 1:1 services or group services (1:3 ratios).  Through the provision of such services, the BHW works to prevent the need for more restrictive services or out-of-home placement. Services may also be provided to integrate or reintegrate the child into normalizing settings and activities.  The BHW is responsible for providing behavioral health interventions to stabilize the children, assist the child in developing age-appropriate self-management skills, and to support, and empower parents, family members, teachers or other adults responsible for supervising the child in an educational or other community setting. Provides behavioral health interventions to assist the children in developing age-appropriate self-management skills Advocates for the needs of the children to accomplish treatment objectives</w:t>
      </w:r>
    </w:p>
    <w:p w:rsidR="00000000" w:rsidDel="00000000" w:rsidP="00000000" w:rsidRDefault="00000000" w:rsidRPr="00000000" w14:paraId="00000021">
      <w:pPr>
        <w:contextualSpacing w:val="0"/>
        <w:rPr/>
      </w:pPr>
      <w:r w:rsidDel="00000000" w:rsidR="00000000" w:rsidRPr="00000000">
        <w:rPr>
          <w:b w:val="1"/>
          <w:color w:val="000000"/>
          <w:rtl w:val="0"/>
        </w:rPr>
        <w:t xml:space="preserve">Children’s Crisis Treatment Center, Therapeutic Staff Support Worker,(10-23-2006 to 10-27-2008) </w:t>
      </w:r>
      <w:r w:rsidDel="00000000" w:rsidR="00000000" w:rsidRPr="00000000">
        <w:rPr>
          <w:color w:val="000000"/>
          <w:rtl w:val="0"/>
        </w:rPr>
        <w:t xml:space="preserve">Responsibilities as a Therapeutic Staff Support Worker (TSS) included providing one to one intervention to a child or adolescent at home, school, day care, YMCA, emergency room and other more restrictive treatment and educational setting. In addition, other duties included crisis intervention techniques, immediate behavioral reinforcements, emotional support, time –structuring activities, time out strategies, passive restraints,(when necessary), and additional psycho-social rehabilitative activities as prescribe in the treatment plan. Job duties also included specific interventions to stabilize the child or adolescent, support family efforts to stabilize the child, and collaboration with members of the child’s treatment team and other professionals working in the home or in other community settings, and finally participating in inter-agency service planning meetings</w:t>
      </w:r>
      <w:r w:rsidDel="00000000" w:rsidR="00000000" w:rsidRPr="00000000">
        <w:rPr>
          <w:rtl w:val="0"/>
        </w:rPr>
      </w:r>
    </w:p>
    <w:p w:rsidR="00000000" w:rsidDel="00000000" w:rsidP="00000000" w:rsidRDefault="00000000" w:rsidRPr="00000000" w14:paraId="00000022">
      <w:pPr>
        <w:widowControl w:val="0"/>
        <w:contextualSpacing w:val="0"/>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23">
      <w:pPr>
        <w:widowControl w:val="0"/>
        <w:contextualSpacing w:val="0"/>
        <w:rPr>
          <w:color w:val="000000"/>
        </w:rPr>
      </w:pPr>
      <w:r w:rsidDel="00000000" w:rsidR="00000000" w:rsidRPr="00000000">
        <w:rPr>
          <w:rFonts w:ascii="Times New Roman" w:cs="Times New Roman" w:eastAsia="Times New Roman" w:hAnsi="Times New Roman"/>
          <w:b w:val="1"/>
          <w:color w:val="333333"/>
          <w:sz w:val="24"/>
          <w:szCs w:val="24"/>
          <w:rtl w:val="0"/>
        </w:rPr>
        <w:t xml:space="preserve">Resource for Human Development (RHD),</w:t>
      </w:r>
      <w:r w:rsidDel="00000000" w:rsidR="00000000" w:rsidRPr="00000000">
        <w:rPr>
          <w:b w:val="1"/>
          <w:color w:val="000000"/>
          <w:rtl w:val="0"/>
        </w:rPr>
        <w:t xml:space="preserve"> Therapeutic Staff Support Worker </w:t>
      </w:r>
      <w:r w:rsidDel="00000000" w:rsidR="00000000" w:rsidRPr="00000000">
        <w:rPr>
          <w:color w:val="000000"/>
          <w:rtl w:val="0"/>
        </w:rPr>
        <w:t xml:space="preserve"> </w:t>
      </w:r>
    </w:p>
    <w:p w:rsidR="00000000" w:rsidDel="00000000" w:rsidP="00000000" w:rsidRDefault="00000000" w:rsidRPr="00000000" w14:paraId="00000024">
      <w:pPr>
        <w:widowControl w:val="0"/>
        <w:contextualSpacing w:val="0"/>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(03-15-2007-10-27-2008)</w:t>
      </w:r>
    </w:p>
    <w:p w:rsidR="00000000" w:rsidDel="00000000" w:rsidP="00000000" w:rsidRDefault="00000000" w:rsidRPr="00000000" w14:paraId="00000025">
      <w:pPr>
        <w:widowControl w:val="0"/>
        <w:contextualSpacing w:val="0"/>
        <w:rPr>
          <w:color w:val="000000"/>
        </w:rPr>
      </w:pPr>
      <w:r w:rsidDel="00000000" w:rsidR="00000000" w:rsidRPr="00000000">
        <w:rPr>
          <w:color w:val="000000"/>
          <w:rtl w:val="0"/>
        </w:rPr>
        <w:t xml:space="preserve">Responsibilities as a Therapeutic Staff Support Worker (TSS) included providing one to one intervention to a child or adolescent at home, school, day care, YMCA, emergency room and other more restrictive treatment and educational setting. In addition, other duties included crisis intervention techniques, immediate behavioral reinforcements, emotional support, time –structuring activities, time out strategies, passive restraints,(when necessary), and additional psycho-social rehabilitative activities as prescribe in the treatment plan. .</w:t>
      </w:r>
    </w:p>
    <w:p w:rsidR="00000000" w:rsidDel="00000000" w:rsidP="00000000" w:rsidRDefault="00000000" w:rsidRPr="00000000" w14:paraId="00000026">
      <w:pPr>
        <w:widowControl w:val="0"/>
        <w:contextualSpacing w:val="0"/>
        <w:rPr>
          <w:color w:val="000000"/>
        </w:rPr>
      </w:pPr>
      <w:r w:rsidDel="00000000" w:rsidR="00000000" w:rsidRPr="00000000">
        <w:rPr>
          <w:rtl w:val="0"/>
        </w:rPr>
      </w:r>
    </w:p>
    <w:p w:rsidR="00000000" w:rsidDel="00000000" w:rsidP="00000000" w:rsidRDefault="00000000" w:rsidRPr="00000000" w14:paraId="00000027">
      <w:pPr>
        <w:widowControl w:val="0"/>
        <w:contextualSpacing w:val="0"/>
        <w:rPr>
          <w:b w:val="1"/>
          <w:color w:val="000000"/>
        </w:rPr>
      </w:pPr>
      <w:r w:rsidDel="00000000" w:rsidR="00000000" w:rsidRPr="00000000">
        <w:rPr>
          <w:b w:val="1"/>
          <w:color w:val="000000"/>
          <w:rtl w:val="0"/>
        </w:rPr>
        <w:t xml:space="preserve">Philadelphia VA Hospital Program Support Clerk, GS-5 (01-15-2000-10-23-2006)</w:t>
      </w:r>
    </w:p>
    <w:p w:rsidR="00000000" w:rsidDel="00000000" w:rsidP="00000000" w:rsidRDefault="00000000" w:rsidRPr="00000000" w14:paraId="00000028">
      <w:pPr>
        <w:widowControl w:val="0"/>
        <w:contextualSpacing w:val="0"/>
        <w:rPr>
          <w:color w:val="000000"/>
        </w:rPr>
      </w:pPr>
      <w:r w:rsidDel="00000000" w:rsidR="00000000" w:rsidRPr="00000000">
        <w:rPr>
          <w:color w:val="000000"/>
          <w:rtl w:val="0"/>
        </w:rPr>
        <w:t xml:space="preserve">Responsibilities included operating computer software to track and store medical supplies as a supply technician, and utilized the GIP system to print and distribute all office supplies within the medical center. Utilized analytical skills to interpret and apply VA rules and regulations and knowledge of medical terminology during the course of duties when approving or disapproving individual’s eligibility for benefit travel at government expense. While serving as a Program Support Assistant I was responsible for scheduling, ordering supplies, scanning documents and uploading into patient files, managed budget in access of 30,000 dollars, travel arrangements, worked independently as well as part of small teams to accomplish task of clinics, and  operating computer software i.e. DHCP, VISTA, CPRS, for both Dermatology and Cardiology Clinics.</w:t>
      </w:r>
    </w:p>
    <w:p w:rsidR="00000000" w:rsidDel="00000000" w:rsidP="00000000" w:rsidRDefault="00000000" w:rsidRPr="00000000" w14:paraId="00000029">
      <w:pPr>
        <w:widowControl w:val="0"/>
        <w:contextualSpacing w:val="0"/>
        <w:rPr>
          <w:color w:val="000000"/>
        </w:rPr>
      </w:pPr>
      <w:r w:rsidDel="00000000" w:rsidR="00000000" w:rsidRPr="00000000">
        <w:rPr>
          <w:rtl w:val="0"/>
        </w:rPr>
      </w:r>
    </w:p>
    <w:p w:rsidR="00000000" w:rsidDel="00000000" w:rsidP="00000000" w:rsidRDefault="00000000" w:rsidRPr="00000000" w14:paraId="0000002A">
      <w:pPr>
        <w:widowControl w:val="0"/>
        <w:contextualSpacing w:val="0"/>
        <w:rPr>
          <w:b w:val="1"/>
          <w:color w:val="000000"/>
        </w:rPr>
      </w:pPr>
      <w:r w:rsidDel="00000000" w:rsidR="00000000" w:rsidRPr="00000000">
        <w:rPr>
          <w:b w:val="1"/>
          <w:color w:val="000000"/>
          <w:rtl w:val="0"/>
        </w:rPr>
        <w:t xml:space="preserve">Pennsylvania Army National Guard Sergeant E-5 (P) (01-15-2000-10-15-2009)</w:t>
      </w:r>
    </w:p>
    <w:p w:rsidR="00000000" w:rsidDel="00000000" w:rsidP="00000000" w:rsidRDefault="00000000" w:rsidRPr="00000000" w14:paraId="0000002B">
      <w:pPr>
        <w:widowControl w:val="0"/>
        <w:contextualSpacing w:val="0"/>
        <w:rPr>
          <w:color w:val="000000"/>
        </w:rPr>
      </w:pPr>
      <w:r w:rsidDel="00000000" w:rsidR="00000000" w:rsidRPr="00000000">
        <w:rPr>
          <w:color w:val="000000"/>
          <w:rtl w:val="0"/>
        </w:rPr>
        <w:t xml:space="preserve">Responsibilities include leading and supervising 30-40 soldiers as a platoon sergeant, and for training new enlistees entering the Pennsylvania Army National Guard.  Supervised soldiers and conducted monthly counseling on every soldier in platoon in regards to corrective and performance based counseling.</w:t>
      </w:r>
    </w:p>
    <w:p w:rsidR="00000000" w:rsidDel="00000000" w:rsidP="00000000" w:rsidRDefault="00000000" w:rsidRPr="00000000" w14:paraId="0000002C">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2D">
      <w:pPr>
        <w:widowControl w:val="0"/>
        <w:contextualSpacing w:val="0"/>
        <w:rPr>
          <w:b w:val="1"/>
          <w:color w:val="000000"/>
        </w:rPr>
      </w:pPr>
      <w:r w:rsidDel="00000000" w:rsidR="00000000" w:rsidRPr="00000000">
        <w:rPr>
          <w:b w:val="1"/>
          <w:color w:val="000000"/>
          <w:rtl w:val="0"/>
        </w:rPr>
        <w:t xml:space="preserve">United States Army, Cannon Crewmember E-4 (P) (08-17-1997-01-15-2000)</w:t>
      </w:r>
    </w:p>
    <w:p w:rsidR="00000000" w:rsidDel="00000000" w:rsidP="00000000" w:rsidRDefault="00000000" w:rsidRPr="00000000" w14:paraId="0000002E">
      <w:pPr>
        <w:widowControl w:val="0"/>
        <w:contextualSpacing w:val="0"/>
        <w:rPr>
          <w:color w:val="000000"/>
        </w:rPr>
      </w:pPr>
      <w:r w:rsidDel="00000000" w:rsidR="00000000" w:rsidRPr="00000000">
        <w:rPr>
          <w:color w:val="000000"/>
          <w:rtl w:val="0"/>
        </w:rPr>
        <w:t xml:space="preserve">Responsibilities included maintaining detailed records of soldiers and all ammunitions during Field Training Exercises. Drove and maintained vehicle valued at One million dollars, ordered supplies supervised three soldiers. Operated forklifts, different computer software to track and store medical supplies, operated and maintained sophisticated ordering systems to ensure various military units in receiving medical supplies throughout the east coast. Lead and supervised section consisting of 8 soldiers.</w:t>
      </w:r>
    </w:p>
    <w:p w:rsidR="00000000" w:rsidDel="00000000" w:rsidP="00000000" w:rsidRDefault="00000000" w:rsidRPr="00000000" w14:paraId="0000002F">
      <w:pPr>
        <w:widowControl w:val="0"/>
        <w:contextualSpacing w:val="0"/>
        <w:rPr>
          <w:color w:val="000000"/>
        </w:rPr>
      </w:pPr>
      <w:r w:rsidDel="00000000" w:rsidR="00000000" w:rsidRPr="00000000">
        <w:rPr>
          <w:rtl w:val="0"/>
        </w:rPr>
      </w:r>
    </w:p>
    <w:p w:rsidR="00000000" w:rsidDel="00000000" w:rsidP="00000000" w:rsidRDefault="00000000" w:rsidRPr="00000000" w14:paraId="00000030">
      <w:pPr>
        <w:widowControl w:val="0"/>
        <w:contextualSpacing w:val="0"/>
        <w:rPr>
          <w:b w:val="1"/>
          <w:color w:val="000000"/>
        </w:rPr>
      </w:pPr>
      <w:r w:rsidDel="00000000" w:rsidR="00000000" w:rsidRPr="00000000">
        <w:rPr>
          <w:b w:val="1"/>
          <w:color w:val="000000"/>
          <w:rtl w:val="0"/>
        </w:rPr>
        <w:t xml:space="preserve">United States Army, Cannon Crewmember (07-31-1991 to 07-30-1995</w:t>
      </w:r>
    </w:p>
    <w:p w:rsidR="00000000" w:rsidDel="00000000" w:rsidP="00000000" w:rsidRDefault="00000000" w:rsidRPr="00000000" w14:paraId="00000031">
      <w:pPr>
        <w:widowControl w:val="0"/>
        <w:contextualSpacing w:val="0"/>
        <w:rPr>
          <w:color w:val="222222"/>
          <w:sz w:val="26"/>
          <w:szCs w:val="26"/>
        </w:rPr>
      </w:pPr>
      <w:r w:rsidDel="00000000" w:rsidR="00000000" w:rsidRPr="00000000">
        <w:rPr>
          <w:color w:val="222222"/>
          <w:sz w:val="26"/>
          <w:szCs w:val="26"/>
          <w:rtl w:val="0"/>
        </w:rPr>
        <w:t xml:space="preserve">Cannon crewmembers perform the following duties: Operate high technology cannon artillery weapon systems. Load and fire howitzers. Set fuses and charges on a variety of ammunitions, including high explosive artillery rounds, laser guided projectiles, scatter able mines and rocket assisted projectiles. Use computer-generated fire direction data to set elevation of cannon tubes for loading and firing. Employ rifles, machine guns, grenades and rocket launchers in offensive and defensive operations. Drive and operate heavy and light wheeled trucks and tracked vehicles. Transport and manage artillery ammunition. Participate in reconnaissance operations to include security operations and position preparation. Operate in reduced visibility environments with infrared and starlight enhancing night vision devices and other equipment. Coordinate movements into position. Camouflage position areas. Communicate using voice and digital wire and radio equipment. Use critical combat survival skills to operate in a hostile environment. Maintain operational readiness of vehicles and equipment. Supervise handling, transportation, accountability and distribution of ammunition. Assist section chief in supervision of howitzer operations, maintenance and training. Lay weapons for direction, conducting bore sighting and basic periodic tests. Supervise the operation, loading and maintenance of the Field Artillery Ammunition Support Vehicle.</w:t>
      </w:r>
    </w:p>
    <w:p w:rsidR="00000000" w:rsidDel="00000000" w:rsidP="00000000" w:rsidRDefault="00000000" w:rsidRPr="00000000" w14:paraId="00000032">
      <w:pPr>
        <w:widowControl w:val="0"/>
        <w:contextualSpacing w:val="0"/>
        <w:rPr>
          <w:color w:val="000000"/>
        </w:rPr>
      </w:pPr>
      <w:r w:rsidDel="00000000" w:rsidR="00000000" w:rsidRPr="00000000">
        <w:rPr>
          <w:rtl w:val="0"/>
        </w:rPr>
      </w:r>
    </w:p>
    <w:p w:rsidR="00000000" w:rsidDel="00000000" w:rsidP="00000000" w:rsidRDefault="00000000" w:rsidRPr="00000000" w14:paraId="00000033">
      <w:pPr>
        <w:widowControl w:val="0"/>
        <w:contextualSpacing w:val="0"/>
        <w:rPr>
          <w:color w:val="000000"/>
        </w:rPr>
      </w:pPr>
      <w:r w:rsidDel="00000000" w:rsidR="00000000" w:rsidRPr="00000000">
        <w:rPr>
          <w:color w:val="000000"/>
          <w:rtl w:val="0"/>
        </w:rPr>
        <w:t xml:space="preserve"> </w:t>
      </w:r>
    </w:p>
    <w:p w:rsidR="00000000" w:rsidDel="00000000" w:rsidP="00000000" w:rsidRDefault="00000000" w:rsidRPr="00000000" w14:paraId="00000034">
      <w:pPr>
        <w:widowControl w:val="0"/>
        <w:contextualSpacing w:val="0"/>
        <w:rPr>
          <w:b w:val="1"/>
          <w:color w:val="000000"/>
        </w:rPr>
      </w:pPr>
      <w:r w:rsidDel="00000000" w:rsidR="00000000" w:rsidRPr="00000000">
        <w:rPr>
          <w:b w:val="1"/>
          <w:color w:val="000000"/>
          <w:rtl w:val="0"/>
        </w:rPr>
        <w:t xml:space="preserve">Volunteer Experience: </w:t>
      </w:r>
    </w:p>
    <w:p w:rsidR="00000000" w:rsidDel="00000000" w:rsidP="00000000" w:rsidRDefault="00000000" w:rsidRPr="00000000" w14:paraId="00000035">
      <w:pPr>
        <w:widowControl w:val="0"/>
        <w:contextualSpacing w:val="0"/>
        <w:jc w:val="both"/>
        <w:rPr>
          <w:color w:val="000000"/>
        </w:rPr>
      </w:pPr>
      <w:r w:rsidDel="00000000" w:rsidR="00000000" w:rsidRPr="00000000">
        <w:rPr>
          <w:color w:val="000000"/>
          <w:rtl w:val="0"/>
        </w:rPr>
        <w:t xml:space="preserve">Phi Beta Sigma Fraternity, Nu Sigma Chapter</w:t>
      </w:r>
    </w:p>
    <w:p w:rsidR="00000000" w:rsidDel="00000000" w:rsidP="00000000" w:rsidRDefault="00000000" w:rsidRPr="00000000" w14:paraId="00000036">
      <w:pPr>
        <w:widowControl w:val="0"/>
        <w:contextualSpacing w:val="0"/>
        <w:jc w:val="both"/>
        <w:rPr>
          <w:color w:val="000000"/>
        </w:rPr>
      </w:pPr>
      <w:r w:rsidDel="00000000" w:rsidR="00000000" w:rsidRPr="00000000">
        <w:rPr>
          <w:color w:val="000000"/>
          <w:rtl w:val="0"/>
        </w:rPr>
        <w:t xml:space="preserve">(Community Outreach Programs in Philadelphia)</w:t>
      </w:r>
    </w:p>
    <w:p w:rsidR="00000000" w:rsidDel="00000000" w:rsidP="00000000" w:rsidRDefault="00000000" w:rsidRPr="00000000" w14:paraId="00000037">
      <w:pPr>
        <w:widowControl w:val="0"/>
        <w:contextualSpacing w:val="0"/>
        <w:jc w:val="both"/>
        <w:rPr>
          <w:color w:val="000000"/>
        </w:rPr>
      </w:pPr>
      <w:r w:rsidDel="00000000" w:rsidR="00000000" w:rsidRPr="00000000">
        <w:rPr>
          <w:color w:val="000000"/>
          <w:rtl w:val="0"/>
        </w:rPr>
        <w:t xml:space="preserve">Executive Board Member, Correspondence Sec (Phi Beta Sigma)</w:t>
      </w:r>
    </w:p>
    <w:p w:rsidR="00000000" w:rsidDel="00000000" w:rsidP="00000000" w:rsidRDefault="00000000" w:rsidRPr="00000000" w14:paraId="00000038">
      <w:pPr>
        <w:widowControl w:val="0"/>
        <w:contextualSpacing w:val="0"/>
        <w:jc w:val="both"/>
        <w:rPr>
          <w:color w:val="000000"/>
        </w:rPr>
      </w:pPr>
      <w:r w:rsidDel="00000000" w:rsidR="00000000" w:rsidRPr="00000000">
        <w:rPr>
          <w:color w:val="000000"/>
          <w:rtl w:val="0"/>
        </w:rPr>
        <w:t xml:space="preserve">March of Dimes (Philadelphia, PA)</w:t>
      </w:r>
    </w:p>
    <w:p w:rsidR="00000000" w:rsidDel="00000000" w:rsidP="00000000" w:rsidRDefault="00000000" w:rsidRPr="00000000" w14:paraId="00000039">
      <w:pPr>
        <w:widowControl w:val="0"/>
        <w:contextualSpacing w:val="0"/>
        <w:jc w:val="both"/>
        <w:rPr>
          <w:color w:val="000000"/>
        </w:rPr>
      </w:pPr>
      <w:r w:rsidDel="00000000" w:rsidR="00000000" w:rsidRPr="00000000">
        <w:rPr>
          <w:color w:val="000000"/>
          <w:rtl w:val="0"/>
        </w:rPr>
        <w:t xml:space="preserve">Stand Down 2006-2007 Assisting Homeless Veterans </w:t>
      </w:r>
    </w:p>
    <w:p w:rsidR="00000000" w:rsidDel="00000000" w:rsidP="00000000" w:rsidRDefault="00000000" w:rsidRPr="00000000" w14:paraId="0000003A">
      <w:pPr>
        <w:widowControl w:val="0"/>
        <w:contextualSpacing w:val="0"/>
        <w:jc w:val="both"/>
        <w:rPr>
          <w:color w:val="000000"/>
        </w:rPr>
      </w:pPr>
      <w:r w:rsidDel="00000000" w:rsidR="00000000" w:rsidRPr="00000000">
        <w:rPr>
          <w:color w:val="000000"/>
          <w:rtl w:val="0"/>
        </w:rPr>
        <w:t xml:space="preserve"> </w:t>
      </w:r>
    </w:p>
    <w:p w:rsidR="00000000" w:rsidDel="00000000" w:rsidP="00000000" w:rsidRDefault="00000000" w:rsidRPr="00000000" w14:paraId="0000003B">
      <w:pPr>
        <w:widowControl w:val="0"/>
        <w:contextualSpacing w:val="0"/>
        <w:jc w:val="both"/>
        <w:rPr>
          <w:color w:val="000000"/>
        </w:rPr>
      </w:pPr>
      <w:r w:rsidDel="00000000" w:rsidR="00000000" w:rsidRPr="00000000">
        <w:rPr>
          <w:b w:val="1"/>
          <w:color w:val="000000"/>
          <w:rtl w:val="0"/>
        </w:rPr>
        <w:t xml:space="preserve">Memberships</w:t>
      </w:r>
      <w:r w:rsidDel="00000000" w:rsidR="00000000" w:rsidRPr="00000000">
        <w:rPr>
          <w:color w:val="000000"/>
          <w:rtl w:val="0"/>
        </w:rPr>
        <w:t xml:space="preserve">:</w:t>
      </w:r>
    </w:p>
    <w:p w:rsidR="00000000" w:rsidDel="00000000" w:rsidP="00000000" w:rsidRDefault="00000000" w:rsidRPr="00000000" w14:paraId="0000003C">
      <w:pPr>
        <w:widowControl w:val="0"/>
        <w:contextualSpacing w:val="0"/>
        <w:jc w:val="both"/>
        <w:rPr>
          <w:b w:val="1"/>
          <w:color w:val="000000"/>
        </w:rPr>
      </w:pPr>
      <w:r w:rsidDel="00000000" w:rsidR="00000000" w:rsidRPr="00000000">
        <w:rPr>
          <w:color w:val="000000"/>
          <w:rtl w:val="0"/>
        </w:rPr>
        <w:t xml:space="preserve">Temple University Alumni Association</w:t>
      </w:r>
      <w:r w:rsidDel="00000000" w:rsidR="00000000" w:rsidRPr="00000000">
        <w:rPr>
          <w:rtl w:val="0"/>
        </w:rPr>
      </w:r>
    </w:p>
    <w:p w:rsidR="00000000" w:rsidDel="00000000" w:rsidP="00000000" w:rsidRDefault="00000000" w:rsidRPr="00000000" w14:paraId="0000003D">
      <w:pPr>
        <w:widowControl w:val="0"/>
        <w:contextualSpacing w:val="0"/>
        <w:jc w:val="both"/>
        <w:rPr>
          <w:color w:val="000000"/>
        </w:rPr>
      </w:pPr>
      <w:r w:rsidDel="00000000" w:rsidR="00000000" w:rsidRPr="00000000">
        <w:rPr>
          <w:color w:val="000000"/>
          <w:rtl w:val="0"/>
        </w:rPr>
        <w:t xml:space="preserve">Saint Joseph University Alumni Association</w:t>
        <w:tab/>
        <w:tab/>
      </w:r>
    </w:p>
    <w:p w:rsidR="00000000" w:rsidDel="00000000" w:rsidP="00000000" w:rsidRDefault="00000000" w:rsidRPr="00000000" w14:paraId="0000003E">
      <w:pPr>
        <w:widowControl w:val="0"/>
        <w:contextualSpacing w:val="0"/>
        <w:jc w:val="both"/>
        <w:rPr>
          <w:color w:val="000000"/>
        </w:rPr>
      </w:pPr>
      <w:r w:rsidDel="00000000" w:rsidR="00000000" w:rsidRPr="00000000">
        <w:rPr>
          <w:color w:val="000000"/>
          <w:rtl w:val="0"/>
        </w:rPr>
        <w:t xml:space="preserve">CCP Alumni Association                        </w:t>
      </w:r>
    </w:p>
    <w:p w:rsidR="00000000" w:rsidDel="00000000" w:rsidP="00000000" w:rsidRDefault="00000000" w:rsidRPr="00000000" w14:paraId="0000003F">
      <w:pPr>
        <w:widowControl w:val="0"/>
        <w:contextualSpacing w:val="0"/>
        <w:jc w:val="both"/>
        <w:rPr>
          <w:color w:val="000000"/>
        </w:rPr>
      </w:pPr>
      <w:r w:rsidDel="00000000" w:rsidR="00000000" w:rsidRPr="00000000">
        <w:rPr>
          <w:color w:val="000000"/>
          <w:rtl w:val="0"/>
        </w:rPr>
        <w:t xml:space="preserve">American Legion</w:t>
        <w:tab/>
        <w:tab/>
      </w:r>
    </w:p>
    <w:p w:rsidR="00000000" w:rsidDel="00000000" w:rsidP="00000000" w:rsidRDefault="00000000" w:rsidRPr="00000000" w14:paraId="00000040">
      <w:pPr>
        <w:widowControl w:val="0"/>
        <w:contextualSpacing w:val="0"/>
        <w:jc w:val="both"/>
        <w:rPr>
          <w:color w:val="000000"/>
        </w:rPr>
      </w:pPr>
      <w:r w:rsidDel="00000000" w:rsidR="00000000" w:rsidRPr="00000000">
        <w:rPr>
          <w:color w:val="000000"/>
          <w:rtl w:val="0"/>
        </w:rPr>
        <w:t xml:space="preserve">Pennsylvania Army National Guard Association</w:t>
      </w:r>
    </w:p>
    <w:p w:rsidR="00000000" w:rsidDel="00000000" w:rsidP="00000000" w:rsidRDefault="00000000" w:rsidRPr="00000000" w14:paraId="00000041">
      <w:pPr>
        <w:widowControl w:val="0"/>
        <w:contextualSpacing w:val="0"/>
        <w:jc w:val="both"/>
        <w:rPr>
          <w:color w:val="000000"/>
        </w:rPr>
      </w:pPr>
      <w:r w:rsidDel="00000000" w:rsidR="00000000" w:rsidRPr="00000000">
        <w:rPr>
          <w:color w:val="000000"/>
          <w:rtl w:val="0"/>
        </w:rPr>
        <w:t xml:space="preserve">Phi Beta Sigma Fraternity, Nu Sigma Chapter</w:t>
      </w:r>
    </w:p>
    <w:p w:rsidR="00000000" w:rsidDel="00000000" w:rsidP="00000000" w:rsidRDefault="00000000" w:rsidRPr="00000000" w14:paraId="00000042">
      <w:pPr>
        <w:widowControl w:val="0"/>
        <w:contextualSpacing w:val="0"/>
        <w:jc w:val="both"/>
        <w:rPr>
          <w:color w:val="000000"/>
        </w:rPr>
      </w:pPr>
      <w:r w:rsidDel="00000000" w:rsidR="00000000" w:rsidRPr="00000000">
        <w:rPr>
          <w:color w:val="000000"/>
          <w:rtl w:val="0"/>
        </w:rPr>
        <w:t xml:space="preserve">Prince Hall Masonry, Herbert E. Millen# 151 </w:t>
      </w:r>
    </w:p>
    <w:p w:rsidR="00000000" w:rsidDel="00000000" w:rsidP="00000000" w:rsidRDefault="00000000" w:rsidRPr="00000000" w14:paraId="00000043">
      <w:pPr>
        <w:widowControl w:val="0"/>
        <w:contextualSpacing w:val="0"/>
        <w:jc w:val="both"/>
        <w:rPr>
          <w:color w:val="000000"/>
        </w:rPr>
      </w:pPr>
      <w:r w:rsidDel="00000000" w:rsidR="00000000" w:rsidRPr="00000000">
        <w:rPr>
          <w:color w:val="000000"/>
          <w:rtl w:val="0"/>
        </w:rPr>
        <w:t xml:space="preserve"> </w:t>
      </w:r>
    </w:p>
    <w:p w:rsidR="00000000" w:rsidDel="00000000" w:rsidP="00000000" w:rsidRDefault="00000000" w:rsidRPr="00000000" w14:paraId="00000044">
      <w:pPr>
        <w:widowControl w:val="0"/>
        <w:contextualSpacing w:val="0"/>
        <w:jc w:val="both"/>
        <w:rPr>
          <w:b w:val="1"/>
          <w:color w:val="000000"/>
        </w:rPr>
      </w:pPr>
      <w:r w:rsidDel="00000000" w:rsidR="00000000" w:rsidRPr="00000000">
        <w:rPr>
          <w:b w:val="1"/>
          <w:color w:val="000000"/>
          <w:rtl w:val="0"/>
        </w:rPr>
        <w:t xml:space="preserve">References: </w:t>
      </w:r>
    </w:p>
    <w:p w:rsidR="00000000" w:rsidDel="00000000" w:rsidP="00000000" w:rsidRDefault="00000000" w:rsidRPr="00000000" w14:paraId="00000045">
      <w:pPr>
        <w:contextualSpacing w:val="0"/>
        <w:rPr>
          <w:highlight w:val="white"/>
        </w:rPr>
      </w:pPr>
      <w:r w:rsidDel="00000000" w:rsidR="00000000" w:rsidRPr="00000000">
        <w:rPr>
          <w:highlight w:val="white"/>
          <w:rtl w:val="0"/>
        </w:rPr>
        <w:t xml:space="preserve">Michelle Rice-Guerra TFC Case Manager Supervisor Northern Children Svc Tel#  </w:t>
      </w:r>
      <w:hyperlink r:id="rId6">
        <w:r w:rsidDel="00000000" w:rsidR="00000000" w:rsidRPr="00000000">
          <w:rPr>
            <w:highlight w:val="white"/>
            <w:u w:val="single"/>
            <w:rtl w:val="0"/>
          </w:rPr>
          <w:t xml:space="preserve">215 768 3871</w:t>
        </w:r>
      </w:hyperlink>
      <w:r w:rsidDel="00000000" w:rsidR="00000000" w:rsidRPr="00000000">
        <w:rPr>
          <w:rtl w:val="0"/>
        </w:rPr>
      </w:r>
    </w:p>
    <w:p w:rsidR="00000000" w:rsidDel="00000000" w:rsidP="00000000" w:rsidRDefault="00000000" w:rsidRPr="00000000" w14:paraId="00000046">
      <w:pPr>
        <w:contextualSpacing w:val="0"/>
        <w:rPr>
          <w:highlight w:val="white"/>
        </w:rPr>
      </w:pPr>
      <w:r w:rsidDel="00000000" w:rsidR="00000000" w:rsidRPr="00000000">
        <w:rPr>
          <w:highlight w:val="white"/>
          <w:rtl w:val="0"/>
        </w:rPr>
        <w:t xml:space="preserve">Taja Coleman Sup, Wordsworth CUA 5</w:t>
      </w:r>
      <w:hyperlink r:id="rId7">
        <w:r w:rsidDel="00000000" w:rsidR="00000000" w:rsidRPr="00000000">
          <w:rPr>
            <w:highlight w:val="white"/>
            <w:u w:val="single"/>
            <w:rtl w:val="0"/>
          </w:rPr>
          <w:t xml:space="preserve"> TColeman_Jackson@Hotmail.com</w:t>
        </w:r>
      </w:hyperlink>
      <w:r w:rsidDel="00000000" w:rsidR="00000000" w:rsidRPr="00000000">
        <w:rPr>
          <w:highlight w:val="white"/>
          <w:rtl w:val="0"/>
        </w:rPr>
        <w:t xml:space="preserve"> Tel# </w:t>
      </w:r>
      <w:hyperlink r:id="rId8">
        <w:r w:rsidDel="00000000" w:rsidR="00000000" w:rsidRPr="00000000">
          <w:rPr>
            <w:highlight w:val="white"/>
            <w:u w:val="single"/>
            <w:rtl w:val="0"/>
          </w:rPr>
          <w:t xml:space="preserve">215 906 6081</w:t>
        </w:r>
      </w:hyperlink>
      <w:r w:rsidDel="00000000" w:rsidR="00000000" w:rsidRPr="00000000">
        <w:rPr>
          <w:rtl w:val="0"/>
        </w:rPr>
      </w:r>
    </w:p>
    <w:p w:rsidR="00000000" w:rsidDel="00000000" w:rsidP="00000000" w:rsidRDefault="00000000" w:rsidRPr="00000000" w14:paraId="00000047">
      <w:pPr>
        <w:contextualSpacing w:val="0"/>
        <w:rPr>
          <w:highlight w:val="white"/>
        </w:rPr>
      </w:pPr>
      <w:r w:rsidDel="00000000" w:rsidR="00000000" w:rsidRPr="00000000">
        <w:rPr>
          <w:highlight w:val="white"/>
          <w:rtl w:val="0"/>
        </w:rPr>
        <w:t xml:space="preserve">Denise Connelly RN VA Medical Center Dermatology Clinic Tel# </w:t>
      </w:r>
      <w:hyperlink r:id="rId9">
        <w:r w:rsidDel="00000000" w:rsidR="00000000" w:rsidRPr="00000000">
          <w:rPr>
            <w:highlight w:val="white"/>
            <w:u w:val="single"/>
            <w:rtl w:val="0"/>
          </w:rPr>
          <w:t xml:space="preserve">215 683 5800</w:t>
        </w:r>
      </w:hyperlink>
      <w:r w:rsidDel="00000000" w:rsidR="00000000" w:rsidRPr="00000000">
        <w:rPr>
          <w:rtl w:val="0"/>
        </w:rPr>
      </w:r>
    </w:p>
    <w:p w:rsidR="00000000" w:rsidDel="00000000" w:rsidP="00000000" w:rsidRDefault="00000000" w:rsidRPr="00000000" w14:paraId="00000048">
      <w:pPr>
        <w:shd w:fill="ffffff" w:val="clear"/>
        <w:contextualSpacing w:val="0"/>
        <w:rPr/>
      </w:pPr>
      <w:r w:rsidDel="00000000" w:rsidR="00000000" w:rsidRPr="00000000">
        <w:rPr>
          <w:rtl w:val="0"/>
        </w:rPr>
        <w:t xml:space="preserve">Mwane Issac, DHS OJT Sup </w:t>
      </w:r>
      <w:hyperlink r:id="rId10">
        <w:r w:rsidDel="00000000" w:rsidR="00000000" w:rsidRPr="00000000">
          <w:rPr>
            <w:color w:val="0000ff"/>
            <w:u w:val="single"/>
            <w:rtl w:val="0"/>
          </w:rPr>
          <w:t xml:space="preserve">Mwane.Issac@phila.gov</w:t>
        </w:r>
      </w:hyperlink>
      <w:r w:rsidDel="00000000" w:rsidR="00000000" w:rsidRPr="00000000">
        <w:rPr>
          <w:rtl w:val="0"/>
        </w:rPr>
        <w:t xml:space="preserve">, Tel# </w:t>
      </w:r>
      <w:hyperlink r:id="rId11">
        <w:r w:rsidDel="00000000" w:rsidR="00000000" w:rsidRPr="00000000">
          <w:rPr>
            <w:u w:val="single"/>
            <w:rtl w:val="0"/>
          </w:rPr>
          <w:t xml:space="preserve">215-683-4000</w:t>
        </w:r>
      </w:hyperlink>
      <w:r w:rsidDel="00000000" w:rsidR="00000000" w:rsidRPr="00000000">
        <w:rPr>
          <w:rtl w:val="0"/>
        </w:rPr>
      </w:r>
    </w:p>
    <w:p w:rsidR="00000000" w:rsidDel="00000000" w:rsidP="00000000" w:rsidRDefault="00000000" w:rsidRPr="00000000" w14:paraId="00000049">
      <w:pPr>
        <w:widowControl w:val="0"/>
        <w:contextualSpacing w:val="0"/>
        <w:jc w:val="both"/>
        <w:rPr>
          <w:color w:val="000000"/>
        </w:rPr>
      </w:pPr>
      <w:r w:rsidDel="00000000" w:rsidR="00000000" w:rsidRPr="00000000">
        <w:rPr>
          <w:color w:val="000000"/>
          <w:rtl w:val="0"/>
        </w:rPr>
        <w:t xml:space="preserve">Pearl Knox, DHS Supervisor </w:t>
      </w:r>
      <w:hyperlink r:id="rId12">
        <w:r w:rsidDel="00000000" w:rsidR="00000000" w:rsidRPr="00000000">
          <w:rPr>
            <w:color w:val="0000ff"/>
            <w:u w:val="single"/>
            <w:rtl w:val="0"/>
          </w:rPr>
          <w:t xml:space="preserve">Pearl.Knox@phila.gov</w:t>
        </w:r>
      </w:hyperlink>
      <w:r w:rsidDel="00000000" w:rsidR="00000000" w:rsidRPr="00000000">
        <w:rPr>
          <w:color w:val="000000"/>
          <w:rtl w:val="0"/>
        </w:rPr>
        <w:t xml:space="preserve">, Tel# 267-496-2036</w:t>
      </w:r>
    </w:p>
    <w:p w:rsidR="00000000" w:rsidDel="00000000" w:rsidP="00000000" w:rsidRDefault="00000000" w:rsidRPr="00000000" w14:paraId="0000004A">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inherit"/>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31187"/>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bodytext1" w:customStyle="1">
    <w:name w:val="bodytext1"/>
    <w:basedOn w:val="DefaultParagraphFont"/>
    <w:uiPriority w:val="99"/>
    <w:rsid w:val="00F31187"/>
    <w:rPr>
      <w:rFonts w:ascii="Verdana" w:cs="Verdana" w:hAnsi="Verdana"/>
      <w:color w:val="333333"/>
      <w:spacing w:val="0"/>
      <w:sz w:val="17"/>
      <w:szCs w:val="17"/>
    </w:rPr>
  </w:style>
  <w:style w:type="character" w:styleId="Emphasis">
    <w:name w:val="Emphasis"/>
    <w:basedOn w:val="DefaultParagraphFont"/>
    <w:uiPriority w:val="20"/>
    <w:qFormat w:val="1"/>
    <w:rsid w:val="00F31187"/>
    <w:rPr>
      <w:i w:val="1"/>
      <w:iCs w:val="1"/>
    </w:rPr>
  </w:style>
  <w:style w:type="character" w:styleId="Hyperlink">
    <w:name w:val="Hyperlink"/>
    <w:basedOn w:val="DefaultParagraphFont"/>
    <w:uiPriority w:val="99"/>
    <w:unhideWhenUsed w:val="1"/>
    <w:rsid w:val="00F31187"/>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10" Type="http://schemas.openxmlformats.org/officeDocument/2006/relationships/hyperlink" Target="mailto:Mwane.Issac@phila.gov" TargetMode="External"/><Relationship Id="rId5" Type="http://schemas.openxmlformats.org/officeDocument/2006/relationships/styles" Target="styles.xml"/><Relationship Id="rId12" Type="http://schemas.openxmlformats.org/officeDocument/2006/relationships/hyperlink" Target="mailto:Pearl.Knox@phila.gov" TargetMode="External"/><Relationship Id="rId8"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3" Type="http://schemas.openxmlformats.org/officeDocument/2006/relationships/fontTable" Target="fontTable.xml"/><Relationship Id="rId6" Type="http://schemas.openxmlformats.org/officeDocument/2006/relationships/hyperlink" Target="about:blank" TargetMode="External"/><Relationship Id="rId11" Type="http://schemas.openxmlformats.org/officeDocument/2006/relationships/hyperlink" Target="about:blank" TargetMode="External"/><Relationship Id="rId7" Type="http://schemas.openxmlformats.org/officeDocument/2006/relationships/hyperlink" Target="mailto:+TColeman_Jackson@Hotmail.com"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