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13" w:rsidRPr="00D50B35" w:rsidRDefault="00D50B35">
      <w:pPr>
        <w:jc w:val="center"/>
        <w:rPr>
          <w:rFonts w:asciiTheme="majorHAnsi" w:hAnsiTheme="majorHAnsi" w:cstheme="majorHAnsi"/>
          <w:b/>
        </w:rPr>
      </w:pPr>
      <w:r w:rsidRPr="00D50B35">
        <w:rPr>
          <w:rFonts w:asciiTheme="majorHAnsi" w:hAnsiTheme="majorHAnsi" w:cstheme="majorHAnsi"/>
          <w:b/>
        </w:rPr>
        <w:t>STEVE</w:t>
      </w:r>
      <w:r>
        <w:rPr>
          <w:rFonts w:asciiTheme="majorHAnsi" w:hAnsiTheme="majorHAnsi" w:cstheme="majorHAnsi"/>
          <w:b/>
        </w:rPr>
        <w:t xml:space="preserve"> J.</w:t>
      </w:r>
      <w:bookmarkStart w:id="0" w:name="_GoBack"/>
      <w:bookmarkEnd w:id="0"/>
      <w:r w:rsidRPr="00D50B35">
        <w:rPr>
          <w:rFonts w:asciiTheme="majorHAnsi" w:hAnsiTheme="majorHAnsi" w:cstheme="majorHAnsi"/>
          <w:b/>
        </w:rPr>
        <w:t xml:space="preserve"> MOORE</w:t>
      </w:r>
    </w:p>
    <w:p w:rsidR="005F6E13" w:rsidRPr="00D50B35" w:rsidRDefault="00D50B35">
      <w:pPr>
        <w:jc w:val="center"/>
        <w:rPr>
          <w:rFonts w:asciiTheme="majorHAnsi" w:hAnsiTheme="majorHAnsi" w:cstheme="majorHAnsi"/>
          <w:b/>
        </w:rPr>
      </w:pPr>
      <w:r w:rsidRPr="00D50B35">
        <w:rPr>
          <w:rFonts w:asciiTheme="majorHAnsi" w:hAnsiTheme="majorHAnsi" w:cstheme="majorHAnsi"/>
          <w:b/>
        </w:rPr>
        <w:t>Email: Smoore1027@gmail.com</w:t>
      </w:r>
    </w:p>
    <w:p w:rsidR="005F6E13" w:rsidRPr="00D50B35" w:rsidRDefault="00D50B35">
      <w:pPr>
        <w:jc w:val="center"/>
        <w:rPr>
          <w:rFonts w:asciiTheme="majorHAnsi" w:hAnsiTheme="majorHAnsi" w:cstheme="majorHAnsi"/>
          <w:b/>
        </w:rPr>
      </w:pPr>
      <w:r w:rsidRPr="00D50B35">
        <w:rPr>
          <w:rFonts w:asciiTheme="majorHAnsi" w:hAnsiTheme="majorHAnsi" w:cstheme="majorHAnsi"/>
          <w:b/>
        </w:rPr>
        <w:t>267-456-4911</w:t>
      </w:r>
    </w:p>
    <w:p w:rsidR="005F6E13" w:rsidRPr="00AF58AD" w:rsidRDefault="005F6E13">
      <w:pPr>
        <w:rPr>
          <w:rFonts w:asciiTheme="majorHAnsi" w:hAnsiTheme="majorHAnsi" w:cstheme="majorHAnsi"/>
          <w:sz w:val="20"/>
          <w:szCs w:val="20"/>
        </w:rPr>
      </w:pPr>
    </w:p>
    <w:p w:rsidR="005F6E13" w:rsidRPr="00AF58AD" w:rsidRDefault="00F86EB8">
      <w:pPr>
        <w:rPr>
          <w:rFonts w:asciiTheme="majorHAnsi" w:hAnsiTheme="majorHAnsi" w:cstheme="majorHAnsi"/>
          <w:b/>
          <w:sz w:val="20"/>
          <w:szCs w:val="20"/>
        </w:rPr>
      </w:pPr>
      <w:r w:rsidRPr="00AF58AD">
        <w:rPr>
          <w:rFonts w:asciiTheme="majorHAnsi" w:hAnsiTheme="majorHAnsi" w:cstheme="majorHAnsi"/>
          <w:b/>
          <w:sz w:val="20"/>
          <w:szCs w:val="20"/>
        </w:rPr>
        <w:t>SUMMARY</w:t>
      </w:r>
    </w:p>
    <w:p w:rsidR="0041411B" w:rsidRPr="00AF58AD" w:rsidRDefault="00D648FA" w:rsidP="0041411B">
      <w:pPr>
        <w:spacing w:before="100" w:beforeAutospacing="1" w:after="100" w:afterAutospacing="1" w:line="240" w:lineRule="auto"/>
        <w:rPr>
          <w:rFonts w:asciiTheme="majorHAnsi" w:eastAsia="Times New Roman" w:hAnsiTheme="majorHAnsi" w:cstheme="majorHAnsi"/>
          <w:sz w:val="20"/>
          <w:szCs w:val="20"/>
        </w:rPr>
      </w:pPr>
      <w:r w:rsidRPr="00AF58AD">
        <w:rPr>
          <w:rFonts w:asciiTheme="majorHAnsi" w:hAnsiTheme="majorHAnsi" w:cstheme="majorHAnsi"/>
          <w:sz w:val="20"/>
          <w:szCs w:val="20"/>
        </w:rPr>
        <w:t xml:space="preserve">Seasoned compliance professional, with experience in assessing </w:t>
      </w:r>
      <w:r w:rsidRPr="00AF58AD">
        <w:rPr>
          <w:rFonts w:asciiTheme="majorHAnsi" w:hAnsiTheme="majorHAnsi" w:cstheme="majorHAnsi"/>
          <w:color w:val="2D2D2D"/>
          <w:sz w:val="20"/>
          <w:szCs w:val="20"/>
        </w:rPr>
        <w:t xml:space="preserve">risk to implement regulatory change. </w:t>
      </w:r>
      <w:r w:rsidR="0041411B" w:rsidRPr="00AF58AD">
        <w:rPr>
          <w:rFonts w:asciiTheme="majorHAnsi" w:hAnsiTheme="majorHAnsi" w:cstheme="majorHAnsi"/>
          <w:color w:val="2D2D2D"/>
          <w:sz w:val="20"/>
          <w:szCs w:val="20"/>
        </w:rPr>
        <w:t xml:space="preserve">Experienced in communicating </w:t>
      </w:r>
      <w:r w:rsidR="0041411B" w:rsidRPr="00AF58AD">
        <w:rPr>
          <w:rFonts w:asciiTheme="majorHAnsi" w:hAnsiTheme="majorHAnsi" w:cstheme="majorHAnsi"/>
          <w:color w:val="2D2D2D"/>
          <w:sz w:val="20"/>
          <w:szCs w:val="20"/>
        </w:rPr>
        <w:t>review findings to compliance and</w:t>
      </w:r>
      <w:r w:rsidR="0041411B" w:rsidRPr="00AF58AD">
        <w:rPr>
          <w:rFonts w:asciiTheme="majorHAnsi" w:hAnsiTheme="majorHAnsi" w:cstheme="majorHAnsi"/>
          <w:color w:val="2D2D2D"/>
          <w:sz w:val="20"/>
          <w:szCs w:val="20"/>
        </w:rPr>
        <w:t xml:space="preserve"> various </w:t>
      </w:r>
      <w:r w:rsidR="0041411B" w:rsidRPr="00AF58AD">
        <w:rPr>
          <w:rFonts w:asciiTheme="majorHAnsi" w:hAnsiTheme="majorHAnsi" w:cstheme="majorHAnsi"/>
          <w:color w:val="2D2D2D"/>
          <w:sz w:val="20"/>
          <w:szCs w:val="20"/>
        </w:rPr>
        <w:t xml:space="preserve">line of business </w:t>
      </w:r>
      <w:r w:rsidRPr="00AF58AD">
        <w:rPr>
          <w:rFonts w:asciiTheme="majorHAnsi" w:hAnsiTheme="majorHAnsi" w:cstheme="majorHAnsi"/>
          <w:color w:val="2D2D2D"/>
          <w:sz w:val="20"/>
          <w:szCs w:val="20"/>
        </w:rPr>
        <w:t>in the financial industry with an emphasis on regulatory reviews, examinations and/or audit; as well as exceptional attention to detail.</w:t>
      </w:r>
      <w:r w:rsidR="0041411B" w:rsidRPr="00AF58AD">
        <w:rPr>
          <w:rFonts w:asciiTheme="majorHAnsi" w:hAnsiTheme="majorHAnsi" w:cstheme="majorHAnsi"/>
          <w:color w:val="2D2D2D"/>
          <w:sz w:val="20"/>
          <w:szCs w:val="20"/>
        </w:rPr>
        <w:t xml:space="preserve"> </w:t>
      </w:r>
      <w:r w:rsidR="0041411B" w:rsidRPr="00AF58AD">
        <w:rPr>
          <w:rFonts w:asciiTheme="majorHAnsi" w:eastAsia="Times New Roman" w:hAnsiTheme="majorHAnsi" w:cstheme="majorHAnsi"/>
          <w:sz w:val="20"/>
          <w:szCs w:val="20"/>
        </w:rPr>
        <w:t>Also experienced in implementing regulatory changes into business operations in a timely and cost effective manner</w:t>
      </w:r>
    </w:p>
    <w:p w:rsidR="005F6E13" w:rsidRPr="00AF58AD" w:rsidRDefault="00D50B35">
      <w:pPr>
        <w:rPr>
          <w:rFonts w:asciiTheme="majorHAnsi" w:hAnsiTheme="majorHAnsi" w:cstheme="majorHAnsi"/>
          <w:b/>
          <w:sz w:val="20"/>
          <w:szCs w:val="20"/>
        </w:rPr>
      </w:pPr>
      <w:r w:rsidRPr="00AF58AD">
        <w:rPr>
          <w:rFonts w:asciiTheme="majorHAnsi" w:hAnsiTheme="majorHAnsi" w:cstheme="majorHAnsi"/>
          <w:b/>
          <w:sz w:val="20"/>
          <w:szCs w:val="20"/>
        </w:rPr>
        <w:t>WORK EXPERIENCE</w:t>
      </w:r>
    </w:p>
    <w:p w:rsidR="00F86EB8" w:rsidRPr="001F136C" w:rsidRDefault="00D648FA" w:rsidP="00F86EB8">
      <w:pPr>
        <w:spacing w:after="0" w:line="240" w:lineRule="auto"/>
        <w:rPr>
          <w:rFonts w:asciiTheme="majorHAnsi" w:eastAsia="Times New Roman" w:hAnsiTheme="majorHAnsi" w:cstheme="majorHAnsi"/>
          <w:b/>
          <w:color w:val="000000" w:themeColor="text1"/>
          <w:sz w:val="20"/>
          <w:szCs w:val="20"/>
        </w:rPr>
      </w:pPr>
      <w:r w:rsidRPr="001F136C">
        <w:rPr>
          <w:rFonts w:asciiTheme="majorHAnsi" w:eastAsia="Times New Roman" w:hAnsiTheme="majorHAnsi" w:cstheme="majorHAnsi"/>
          <w:b/>
          <w:bCs/>
          <w:color w:val="000000"/>
          <w:sz w:val="20"/>
          <w:szCs w:val="20"/>
          <w:shd w:val="clear" w:color="auto" w:fill="FFFFFF"/>
        </w:rPr>
        <w:t>Financial Crimes Consultant 4/ Project manager</w:t>
      </w:r>
      <w:r w:rsidR="00F86EB8" w:rsidRPr="001F136C">
        <w:rPr>
          <w:rFonts w:asciiTheme="majorHAnsi" w:eastAsia="Times New Roman" w:hAnsiTheme="majorHAnsi" w:cstheme="majorHAnsi"/>
          <w:b/>
          <w:sz w:val="20"/>
          <w:szCs w:val="20"/>
        </w:rPr>
        <w:tab/>
      </w:r>
      <w:r w:rsidR="00F86EB8" w:rsidRPr="001F136C">
        <w:rPr>
          <w:rFonts w:asciiTheme="majorHAnsi" w:eastAsia="Times New Roman" w:hAnsiTheme="majorHAnsi" w:cstheme="majorHAnsi"/>
          <w:b/>
          <w:sz w:val="20"/>
          <w:szCs w:val="20"/>
        </w:rPr>
        <w:tab/>
      </w:r>
      <w:r w:rsidR="00F86EB8" w:rsidRPr="001F136C">
        <w:rPr>
          <w:rFonts w:asciiTheme="majorHAnsi" w:eastAsia="Times New Roman" w:hAnsiTheme="majorHAnsi" w:cstheme="majorHAnsi"/>
          <w:b/>
          <w:sz w:val="20"/>
          <w:szCs w:val="20"/>
        </w:rPr>
        <w:tab/>
      </w:r>
      <w:r w:rsidR="00F86EB8" w:rsidRPr="001F136C">
        <w:rPr>
          <w:rFonts w:asciiTheme="majorHAnsi" w:eastAsia="Times New Roman" w:hAnsiTheme="majorHAnsi" w:cstheme="majorHAnsi"/>
          <w:b/>
          <w:sz w:val="20"/>
          <w:szCs w:val="20"/>
        </w:rPr>
        <w:tab/>
      </w:r>
      <w:r w:rsidR="00F86EB8" w:rsidRPr="001F136C">
        <w:rPr>
          <w:rFonts w:asciiTheme="majorHAnsi" w:eastAsia="Times New Roman" w:hAnsiTheme="majorHAnsi" w:cstheme="majorHAnsi"/>
          <w:b/>
          <w:color w:val="000000" w:themeColor="text1"/>
          <w:sz w:val="20"/>
          <w:szCs w:val="20"/>
        </w:rPr>
        <w:t xml:space="preserve"> </w:t>
      </w:r>
    </w:p>
    <w:p w:rsidR="00F86EB8" w:rsidRPr="001F136C" w:rsidRDefault="00D648FA" w:rsidP="00FB3AE7">
      <w:pPr>
        <w:spacing w:after="0" w:line="240" w:lineRule="auto"/>
        <w:rPr>
          <w:rFonts w:asciiTheme="majorHAnsi" w:eastAsia="Times New Roman" w:hAnsiTheme="majorHAnsi" w:cstheme="majorHAnsi"/>
          <w:b/>
          <w:sz w:val="20"/>
          <w:szCs w:val="20"/>
        </w:rPr>
      </w:pPr>
      <w:r w:rsidRPr="00D648FA">
        <w:rPr>
          <w:rFonts w:asciiTheme="majorHAnsi" w:eastAsia="Times New Roman" w:hAnsiTheme="majorHAnsi" w:cstheme="majorHAnsi"/>
          <w:b/>
          <w:color w:val="000000" w:themeColor="text1"/>
          <w:sz w:val="20"/>
          <w:szCs w:val="20"/>
        </w:rPr>
        <w:t>Wells Fargo - Philadelphia, PA</w:t>
      </w:r>
      <w:r w:rsidR="00FB3AE7" w:rsidRPr="001F136C">
        <w:rPr>
          <w:rFonts w:asciiTheme="majorHAnsi" w:eastAsia="Times New Roman" w:hAnsiTheme="majorHAnsi" w:cstheme="majorHAnsi"/>
          <w:b/>
          <w:color w:val="000000" w:themeColor="text1"/>
          <w:sz w:val="20"/>
          <w:szCs w:val="20"/>
        </w:rPr>
        <w:t xml:space="preserve"> </w:t>
      </w:r>
      <w:r w:rsidR="00FB3AE7" w:rsidRPr="001F136C">
        <w:rPr>
          <w:rFonts w:asciiTheme="majorHAnsi" w:eastAsia="Times New Roman" w:hAnsiTheme="majorHAnsi" w:cstheme="majorHAnsi"/>
          <w:b/>
          <w:color w:val="000000" w:themeColor="text1"/>
          <w:sz w:val="20"/>
          <w:szCs w:val="20"/>
        </w:rPr>
        <w:tab/>
      </w:r>
      <w:r w:rsidR="00FB3AE7" w:rsidRPr="001F136C">
        <w:rPr>
          <w:rFonts w:asciiTheme="majorHAnsi" w:eastAsia="Times New Roman" w:hAnsiTheme="majorHAnsi" w:cstheme="majorHAnsi"/>
          <w:b/>
          <w:color w:val="000000" w:themeColor="text1"/>
          <w:sz w:val="20"/>
          <w:szCs w:val="20"/>
        </w:rPr>
        <w:tab/>
      </w:r>
      <w:r w:rsidR="00FB3AE7" w:rsidRPr="001F136C">
        <w:rPr>
          <w:rFonts w:asciiTheme="majorHAnsi" w:eastAsia="Times New Roman" w:hAnsiTheme="majorHAnsi" w:cstheme="majorHAnsi"/>
          <w:b/>
          <w:color w:val="000000" w:themeColor="text1"/>
          <w:sz w:val="20"/>
          <w:szCs w:val="20"/>
        </w:rPr>
        <w:tab/>
      </w:r>
      <w:r w:rsidR="00FB3AE7" w:rsidRPr="001F136C">
        <w:rPr>
          <w:rFonts w:asciiTheme="majorHAnsi" w:eastAsia="Times New Roman" w:hAnsiTheme="majorHAnsi" w:cstheme="majorHAnsi"/>
          <w:b/>
          <w:color w:val="000000" w:themeColor="text1"/>
          <w:sz w:val="20"/>
          <w:szCs w:val="20"/>
        </w:rPr>
        <w:tab/>
      </w:r>
      <w:r w:rsidR="00FB3AE7" w:rsidRPr="001F136C">
        <w:rPr>
          <w:rFonts w:asciiTheme="majorHAnsi" w:eastAsia="Times New Roman" w:hAnsiTheme="majorHAnsi" w:cstheme="majorHAnsi"/>
          <w:b/>
          <w:color w:val="000000" w:themeColor="text1"/>
          <w:sz w:val="20"/>
          <w:szCs w:val="20"/>
        </w:rPr>
        <w:tab/>
      </w:r>
      <w:r w:rsidR="00FB3AE7" w:rsidRPr="001F136C">
        <w:rPr>
          <w:rFonts w:asciiTheme="majorHAnsi" w:eastAsia="Times New Roman" w:hAnsiTheme="majorHAnsi" w:cstheme="majorHAnsi"/>
          <w:b/>
          <w:color w:val="000000" w:themeColor="text1"/>
          <w:sz w:val="20"/>
          <w:szCs w:val="20"/>
        </w:rPr>
        <w:tab/>
      </w:r>
      <w:r w:rsidR="00FB3AE7" w:rsidRPr="001F136C">
        <w:rPr>
          <w:rFonts w:asciiTheme="majorHAnsi" w:eastAsia="Times New Roman" w:hAnsiTheme="majorHAnsi" w:cstheme="majorHAnsi"/>
          <w:b/>
          <w:color w:val="000000" w:themeColor="text1"/>
          <w:sz w:val="20"/>
          <w:szCs w:val="20"/>
        </w:rPr>
        <w:t>September</w:t>
      </w:r>
      <w:r w:rsidR="00FB3AE7" w:rsidRPr="00D648FA">
        <w:rPr>
          <w:rFonts w:asciiTheme="majorHAnsi" w:eastAsia="Times New Roman" w:hAnsiTheme="majorHAnsi" w:cstheme="majorHAnsi"/>
          <w:b/>
          <w:color w:val="000000" w:themeColor="text1"/>
          <w:sz w:val="20"/>
          <w:szCs w:val="20"/>
        </w:rPr>
        <w:t xml:space="preserve"> 2017 to Present</w:t>
      </w:r>
    </w:p>
    <w:p w:rsidR="00D648FA" w:rsidRPr="00D648FA" w:rsidRDefault="00D648FA" w:rsidP="00F86EB8">
      <w:pPr>
        <w:spacing w:after="0" w:line="240" w:lineRule="auto"/>
        <w:ind w:left="5760" w:firstLine="720"/>
        <w:rPr>
          <w:rFonts w:asciiTheme="majorHAnsi" w:eastAsia="Times New Roman" w:hAnsiTheme="majorHAnsi" w:cstheme="majorHAnsi"/>
          <w:sz w:val="20"/>
          <w:szCs w:val="20"/>
        </w:rPr>
      </w:pPr>
    </w:p>
    <w:p w:rsidR="00D648FA" w:rsidRPr="00AF58AD" w:rsidRDefault="0041411B" w:rsidP="00D648FA">
      <w:pPr>
        <w:shd w:val="clear" w:color="auto" w:fill="FFFFFF"/>
        <w:spacing w:after="0" w:line="240" w:lineRule="auto"/>
        <w:rPr>
          <w:rFonts w:asciiTheme="majorHAnsi" w:eastAsia="Times New Roman" w:hAnsiTheme="majorHAnsi" w:cstheme="majorHAnsi"/>
          <w:color w:val="000000" w:themeColor="text1"/>
          <w:sz w:val="20"/>
          <w:szCs w:val="20"/>
        </w:rPr>
      </w:pPr>
      <w:r w:rsidRPr="00AF58AD">
        <w:rPr>
          <w:rFonts w:asciiTheme="majorHAnsi" w:eastAsia="Times New Roman" w:hAnsiTheme="majorHAnsi" w:cstheme="majorHAnsi"/>
          <w:color w:val="000000" w:themeColor="text1"/>
          <w:sz w:val="20"/>
          <w:szCs w:val="20"/>
        </w:rPr>
        <w:t xml:space="preserve">- </w:t>
      </w:r>
      <w:r w:rsidR="00D648FA" w:rsidRPr="00D648FA">
        <w:rPr>
          <w:rFonts w:asciiTheme="majorHAnsi" w:eastAsia="Times New Roman" w:hAnsiTheme="majorHAnsi" w:cstheme="majorHAnsi"/>
          <w:color w:val="000000" w:themeColor="text1"/>
          <w:sz w:val="20"/>
          <w:szCs w:val="20"/>
        </w:rPr>
        <w:t>Review and offer guidance for AML Program documentation provided by other teams / vendors that impact Wells Fargo Financial Crime process.</w:t>
      </w:r>
    </w:p>
    <w:p w:rsidR="00D648FA" w:rsidRPr="00AF58AD" w:rsidRDefault="00D648FA" w:rsidP="00D648FA">
      <w:pPr>
        <w:shd w:val="clear" w:color="auto" w:fill="FFFFFF"/>
        <w:spacing w:after="0" w:line="240" w:lineRule="auto"/>
        <w:rPr>
          <w:rFonts w:asciiTheme="majorHAnsi" w:eastAsia="Times New Roman" w:hAnsiTheme="majorHAnsi" w:cstheme="majorHAnsi"/>
          <w:color w:val="000000"/>
          <w:sz w:val="20"/>
          <w:szCs w:val="20"/>
        </w:rPr>
      </w:pPr>
      <w:r w:rsidRPr="00D648FA">
        <w:rPr>
          <w:rFonts w:asciiTheme="majorHAnsi" w:eastAsia="Times New Roman" w:hAnsiTheme="majorHAnsi" w:cstheme="majorHAnsi"/>
          <w:color w:val="000000"/>
          <w:sz w:val="20"/>
          <w:szCs w:val="20"/>
        </w:rPr>
        <w:t xml:space="preserve"> -Develop project documentation including project plans, communications to impacted teams, procedure updates, training materials. </w:t>
      </w:r>
    </w:p>
    <w:p w:rsidR="0041411B" w:rsidRPr="00AF58AD" w:rsidRDefault="00D648FA" w:rsidP="00D648FA">
      <w:pPr>
        <w:shd w:val="clear" w:color="auto" w:fill="FFFFFF"/>
        <w:spacing w:after="0" w:line="240" w:lineRule="auto"/>
        <w:rPr>
          <w:rFonts w:asciiTheme="majorHAnsi" w:eastAsia="Times New Roman" w:hAnsiTheme="majorHAnsi" w:cstheme="majorHAnsi"/>
          <w:color w:val="000000"/>
          <w:sz w:val="20"/>
          <w:szCs w:val="20"/>
        </w:rPr>
      </w:pPr>
      <w:r w:rsidRPr="00D648FA">
        <w:rPr>
          <w:rFonts w:asciiTheme="majorHAnsi" w:eastAsia="Times New Roman" w:hAnsiTheme="majorHAnsi" w:cstheme="majorHAnsi"/>
          <w:color w:val="000000"/>
          <w:sz w:val="20"/>
          <w:szCs w:val="20"/>
        </w:rPr>
        <w:t>-</w:t>
      </w:r>
      <w:r w:rsidR="0041411B" w:rsidRPr="00AF58AD">
        <w:rPr>
          <w:rFonts w:asciiTheme="majorHAnsi" w:eastAsia="Times New Roman" w:hAnsiTheme="majorHAnsi" w:cstheme="majorHAnsi"/>
          <w:color w:val="000000"/>
          <w:sz w:val="20"/>
          <w:szCs w:val="20"/>
        </w:rPr>
        <w:t xml:space="preserve"> </w:t>
      </w:r>
      <w:r w:rsidRPr="00D648FA">
        <w:rPr>
          <w:rFonts w:asciiTheme="majorHAnsi" w:eastAsia="Times New Roman" w:hAnsiTheme="majorHAnsi" w:cstheme="majorHAnsi"/>
          <w:color w:val="000000"/>
          <w:sz w:val="20"/>
          <w:szCs w:val="20"/>
        </w:rPr>
        <w:t xml:space="preserve">Lead training and communication efforts related to change initiatives for Wells Fargo Financial Crime teams. </w:t>
      </w:r>
    </w:p>
    <w:p w:rsidR="00D648FA" w:rsidRPr="00AF58AD" w:rsidRDefault="0041411B" w:rsidP="00D648FA">
      <w:pPr>
        <w:shd w:val="clear" w:color="auto" w:fill="FFFFFF"/>
        <w:spacing w:after="0" w:line="240" w:lineRule="auto"/>
        <w:rPr>
          <w:rFonts w:asciiTheme="majorHAnsi" w:eastAsia="Times New Roman" w:hAnsiTheme="majorHAnsi" w:cstheme="majorHAnsi"/>
          <w:color w:val="000000"/>
          <w:sz w:val="20"/>
          <w:szCs w:val="20"/>
        </w:rPr>
      </w:pPr>
      <w:r w:rsidRPr="00AF58AD">
        <w:rPr>
          <w:rFonts w:asciiTheme="majorHAnsi" w:eastAsia="Times New Roman" w:hAnsiTheme="majorHAnsi" w:cstheme="majorHAnsi"/>
          <w:color w:val="000000"/>
          <w:sz w:val="20"/>
          <w:szCs w:val="20"/>
        </w:rPr>
        <w:t xml:space="preserve">- </w:t>
      </w:r>
      <w:r w:rsidR="00D648FA" w:rsidRPr="00D648FA">
        <w:rPr>
          <w:rFonts w:asciiTheme="majorHAnsi" w:eastAsia="Times New Roman" w:hAnsiTheme="majorHAnsi" w:cstheme="majorHAnsi"/>
          <w:color w:val="000000"/>
          <w:sz w:val="20"/>
          <w:szCs w:val="20"/>
        </w:rPr>
        <w:t xml:space="preserve">Interact with legal, internal audit and other disciplines with regard to the Wholesale businesses on AML risk and compliance </w:t>
      </w:r>
    </w:p>
    <w:p w:rsidR="00D648FA" w:rsidRPr="00AF58AD" w:rsidRDefault="00D648FA" w:rsidP="00D648FA">
      <w:pPr>
        <w:shd w:val="clear" w:color="auto" w:fill="FFFFFF"/>
        <w:spacing w:after="0" w:line="240" w:lineRule="auto"/>
        <w:rPr>
          <w:rFonts w:asciiTheme="majorHAnsi" w:eastAsia="Times New Roman" w:hAnsiTheme="majorHAnsi" w:cstheme="majorHAnsi"/>
          <w:color w:val="000000"/>
          <w:sz w:val="20"/>
          <w:szCs w:val="20"/>
        </w:rPr>
      </w:pPr>
      <w:r w:rsidRPr="00D648FA">
        <w:rPr>
          <w:rFonts w:asciiTheme="majorHAnsi" w:eastAsia="Times New Roman" w:hAnsiTheme="majorHAnsi" w:cstheme="majorHAnsi"/>
          <w:color w:val="000000"/>
          <w:sz w:val="20"/>
          <w:szCs w:val="20"/>
        </w:rPr>
        <w:t>-</w:t>
      </w:r>
      <w:r w:rsidR="0041411B" w:rsidRPr="00AF58AD">
        <w:rPr>
          <w:rFonts w:asciiTheme="majorHAnsi" w:eastAsia="Times New Roman" w:hAnsiTheme="majorHAnsi" w:cstheme="majorHAnsi"/>
          <w:color w:val="000000"/>
          <w:sz w:val="20"/>
          <w:szCs w:val="20"/>
        </w:rPr>
        <w:t xml:space="preserve"> </w:t>
      </w:r>
      <w:r w:rsidRPr="00D648FA">
        <w:rPr>
          <w:rFonts w:asciiTheme="majorHAnsi" w:eastAsia="Times New Roman" w:hAnsiTheme="majorHAnsi" w:cstheme="majorHAnsi"/>
          <w:color w:val="000000"/>
          <w:sz w:val="20"/>
          <w:szCs w:val="20"/>
        </w:rPr>
        <w:t xml:space="preserve">Support the RO by acting as a point of contact, as needed, between key lines of business within Wholesale for various matters including risk assessments, audits, (both U.S. based and Offshore) to communicate findings, discuss guidance updates, and provide feedback related to their results </w:t>
      </w:r>
    </w:p>
    <w:p w:rsidR="00D648FA" w:rsidRPr="00AF58AD" w:rsidRDefault="00D648FA" w:rsidP="00D648FA">
      <w:pPr>
        <w:shd w:val="clear" w:color="auto" w:fill="FFFFFF"/>
        <w:spacing w:after="0" w:line="240" w:lineRule="auto"/>
        <w:rPr>
          <w:rFonts w:asciiTheme="majorHAnsi" w:eastAsia="Times New Roman" w:hAnsiTheme="majorHAnsi" w:cstheme="majorHAnsi"/>
          <w:color w:val="000000"/>
          <w:sz w:val="20"/>
          <w:szCs w:val="20"/>
        </w:rPr>
      </w:pPr>
      <w:r w:rsidRPr="00D648FA">
        <w:rPr>
          <w:rFonts w:asciiTheme="majorHAnsi" w:eastAsia="Times New Roman" w:hAnsiTheme="majorHAnsi" w:cstheme="majorHAnsi"/>
          <w:color w:val="000000"/>
          <w:sz w:val="20"/>
          <w:szCs w:val="20"/>
        </w:rPr>
        <w:t>-</w:t>
      </w:r>
      <w:r w:rsidR="0041411B" w:rsidRPr="00AF58AD">
        <w:rPr>
          <w:rFonts w:asciiTheme="majorHAnsi" w:eastAsia="Times New Roman" w:hAnsiTheme="majorHAnsi" w:cstheme="majorHAnsi"/>
          <w:color w:val="000000"/>
          <w:sz w:val="20"/>
          <w:szCs w:val="20"/>
        </w:rPr>
        <w:t xml:space="preserve"> </w:t>
      </w:r>
      <w:r w:rsidRPr="00D648FA">
        <w:rPr>
          <w:rFonts w:asciiTheme="majorHAnsi" w:eastAsia="Times New Roman" w:hAnsiTheme="majorHAnsi" w:cstheme="majorHAnsi"/>
          <w:color w:val="000000"/>
          <w:sz w:val="20"/>
          <w:szCs w:val="20"/>
        </w:rPr>
        <w:t xml:space="preserve">Support WFCRC AML with regard to reviews of business and product risk assessments. </w:t>
      </w:r>
    </w:p>
    <w:p w:rsidR="00D648FA" w:rsidRPr="00AF58AD" w:rsidRDefault="00D648FA" w:rsidP="00D648FA">
      <w:pPr>
        <w:shd w:val="clear" w:color="auto" w:fill="FFFFFF"/>
        <w:spacing w:after="0" w:line="240" w:lineRule="auto"/>
        <w:rPr>
          <w:rFonts w:asciiTheme="majorHAnsi" w:eastAsia="Times New Roman" w:hAnsiTheme="majorHAnsi" w:cstheme="majorHAnsi"/>
          <w:color w:val="000000"/>
          <w:sz w:val="20"/>
          <w:szCs w:val="20"/>
        </w:rPr>
      </w:pPr>
      <w:r w:rsidRPr="00D648FA">
        <w:rPr>
          <w:rFonts w:asciiTheme="majorHAnsi" w:eastAsia="Times New Roman" w:hAnsiTheme="majorHAnsi" w:cstheme="majorHAnsi"/>
          <w:color w:val="000000"/>
          <w:sz w:val="20"/>
          <w:szCs w:val="20"/>
        </w:rPr>
        <w:t>-</w:t>
      </w:r>
      <w:r w:rsidR="0041411B" w:rsidRPr="00AF58AD">
        <w:rPr>
          <w:rFonts w:asciiTheme="majorHAnsi" w:eastAsia="Times New Roman" w:hAnsiTheme="majorHAnsi" w:cstheme="majorHAnsi"/>
          <w:color w:val="000000"/>
          <w:sz w:val="20"/>
          <w:szCs w:val="20"/>
        </w:rPr>
        <w:t xml:space="preserve"> </w:t>
      </w:r>
      <w:r w:rsidRPr="00D648FA">
        <w:rPr>
          <w:rFonts w:asciiTheme="majorHAnsi" w:eastAsia="Times New Roman" w:hAnsiTheme="majorHAnsi" w:cstheme="majorHAnsi"/>
          <w:color w:val="000000"/>
          <w:sz w:val="20"/>
          <w:szCs w:val="20"/>
        </w:rPr>
        <w:t xml:space="preserve">Raise issues to management to ensure Corrective Actions can be created </w:t>
      </w:r>
    </w:p>
    <w:p w:rsidR="00D648FA" w:rsidRPr="00AF58AD" w:rsidRDefault="00D648FA" w:rsidP="00D648FA">
      <w:pPr>
        <w:shd w:val="clear" w:color="auto" w:fill="FFFFFF"/>
        <w:spacing w:after="0" w:line="240" w:lineRule="auto"/>
        <w:rPr>
          <w:rFonts w:asciiTheme="majorHAnsi" w:eastAsia="Times New Roman" w:hAnsiTheme="majorHAnsi" w:cstheme="majorHAnsi"/>
          <w:color w:val="000000"/>
          <w:sz w:val="20"/>
          <w:szCs w:val="20"/>
        </w:rPr>
      </w:pPr>
      <w:r w:rsidRPr="00D648FA">
        <w:rPr>
          <w:rFonts w:asciiTheme="majorHAnsi" w:eastAsia="Times New Roman" w:hAnsiTheme="majorHAnsi" w:cstheme="majorHAnsi"/>
          <w:color w:val="000000"/>
          <w:sz w:val="20"/>
          <w:szCs w:val="20"/>
        </w:rPr>
        <w:t>-</w:t>
      </w:r>
      <w:r w:rsidR="0041411B" w:rsidRPr="00AF58AD">
        <w:rPr>
          <w:rFonts w:asciiTheme="majorHAnsi" w:eastAsia="Times New Roman" w:hAnsiTheme="majorHAnsi" w:cstheme="majorHAnsi"/>
          <w:color w:val="000000"/>
          <w:sz w:val="20"/>
          <w:szCs w:val="20"/>
        </w:rPr>
        <w:t xml:space="preserve"> </w:t>
      </w:r>
      <w:r w:rsidRPr="00D648FA">
        <w:rPr>
          <w:rFonts w:asciiTheme="majorHAnsi" w:eastAsia="Times New Roman" w:hAnsiTheme="majorHAnsi" w:cstheme="majorHAnsi"/>
          <w:color w:val="000000"/>
          <w:sz w:val="20"/>
          <w:szCs w:val="20"/>
        </w:rPr>
        <w:t xml:space="preserve">Execute review activities that will provide reasonable assurance that controls are designed and operating effectively </w:t>
      </w:r>
    </w:p>
    <w:p w:rsidR="00D648FA" w:rsidRPr="00D648FA" w:rsidRDefault="00D648FA" w:rsidP="00D648FA">
      <w:pPr>
        <w:shd w:val="clear" w:color="auto" w:fill="FFFFFF"/>
        <w:spacing w:after="0" w:line="240" w:lineRule="auto"/>
        <w:rPr>
          <w:rFonts w:asciiTheme="majorHAnsi" w:eastAsia="Times New Roman" w:hAnsiTheme="majorHAnsi" w:cstheme="majorHAnsi"/>
          <w:color w:val="000000"/>
          <w:sz w:val="20"/>
          <w:szCs w:val="20"/>
        </w:rPr>
      </w:pPr>
      <w:r w:rsidRPr="00D648FA">
        <w:rPr>
          <w:rFonts w:asciiTheme="majorHAnsi" w:eastAsia="Times New Roman" w:hAnsiTheme="majorHAnsi" w:cstheme="majorHAnsi"/>
          <w:color w:val="000000"/>
          <w:sz w:val="20"/>
          <w:szCs w:val="20"/>
        </w:rPr>
        <w:t>-</w:t>
      </w:r>
      <w:r w:rsidR="0041411B" w:rsidRPr="00AF58AD">
        <w:rPr>
          <w:rFonts w:asciiTheme="majorHAnsi" w:eastAsia="Times New Roman" w:hAnsiTheme="majorHAnsi" w:cstheme="majorHAnsi"/>
          <w:color w:val="000000"/>
          <w:sz w:val="20"/>
          <w:szCs w:val="20"/>
        </w:rPr>
        <w:t xml:space="preserve"> </w:t>
      </w:r>
      <w:r w:rsidRPr="00D648FA">
        <w:rPr>
          <w:rFonts w:asciiTheme="majorHAnsi" w:eastAsia="Times New Roman" w:hAnsiTheme="majorHAnsi" w:cstheme="majorHAnsi"/>
          <w:color w:val="000000"/>
          <w:sz w:val="20"/>
          <w:szCs w:val="20"/>
        </w:rPr>
        <w:t xml:space="preserve">As needed, support the WFCRC AML team and the Risk Officer on various matters as they arise </w:t>
      </w:r>
    </w:p>
    <w:p w:rsidR="00D648FA" w:rsidRPr="001F136C" w:rsidRDefault="00D648FA">
      <w:pPr>
        <w:rPr>
          <w:rFonts w:asciiTheme="majorHAnsi" w:hAnsiTheme="majorHAnsi" w:cstheme="majorHAnsi"/>
          <w:color w:val="00000A"/>
          <w:sz w:val="20"/>
          <w:szCs w:val="20"/>
        </w:rPr>
      </w:pPr>
    </w:p>
    <w:p w:rsidR="00AF58AD" w:rsidRPr="001F136C" w:rsidRDefault="00AF58AD" w:rsidP="001F136C">
      <w:pPr>
        <w:pStyle w:val="NoSpacing"/>
        <w:rPr>
          <w:b/>
          <w:color w:val="00000A"/>
          <w:sz w:val="20"/>
          <w:szCs w:val="20"/>
        </w:rPr>
      </w:pPr>
      <w:r w:rsidRPr="001F136C">
        <w:rPr>
          <w:rFonts w:eastAsia="Times New Roman"/>
          <w:b/>
          <w:sz w:val="20"/>
          <w:szCs w:val="20"/>
        </w:rPr>
        <w:t>Sanctions OFAC Compliance</w:t>
      </w:r>
      <w:r w:rsidRPr="001F136C">
        <w:rPr>
          <w:rFonts w:eastAsia="Times New Roman"/>
          <w:b/>
          <w:sz w:val="20"/>
          <w:szCs w:val="20"/>
        </w:rPr>
        <w:tab/>
      </w:r>
      <w:r w:rsidRPr="001F136C">
        <w:rPr>
          <w:rFonts w:eastAsia="Times New Roman"/>
          <w:b/>
          <w:sz w:val="20"/>
          <w:szCs w:val="20"/>
        </w:rPr>
        <w:tab/>
      </w:r>
      <w:r w:rsidRPr="001F136C">
        <w:rPr>
          <w:rFonts w:eastAsia="Times New Roman"/>
          <w:b/>
          <w:sz w:val="20"/>
          <w:szCs w:val="20"/>
        </w:rPr>
        <w:tab/>
      </w:r>
      <w:r w:rsidRPr="001F136C">
        <w:rPr>
          <w:rFonts w:eastAsia="Times New Roman"/>
          <w:b/>
          <w:sz w:val="20"/>
          <w:szCs w:val="20"/>
        </w:rPr>
        <w:tab/>
      </w:r>
      <w:r w:rsidRPr="001F136C">
        <w:rPr>
          <w:rFonts w:eastAsia="Times New Roman"/>
          <w:b/>
          <w:sz w:val="20"/>
          <w:szCs w:val="20"/>
        </w:rPr>
        <w:tab/>
      </w:r>
      <w:r w:rsidRPr="001F136C">
        <w:rPr>
          <w:rFonts w:eastAsia="Times New Roman"/>
          <w:b/>
          <w:sz w:val="20"/>
          <w:szCs w:val="20"/>
        </w:rPr>
        <w:tab/>
      </w:r>
    </w:p>
    <w:p w:rsidR="00AF58AD" w:rsidRPr="001F136C" w:rsidRDefault="00AF58AD" w:rsidP="001F136C">
      <w:pPr>
        <w:pStyle w:val="NoSpacing"/>
        <w:rPr>
          <w:b/>
          <w:color w:val="00000A"/>
          <w:sz w:val="20"/>
          <w:szCs w:val="20"/>
        </w:rPr>
      </w:pPr>
      <w:r w:rsidRPr="001F136C">
        <w:rPr>
          <w:b/>
          <w:color w:val="00000A"/>
          <w:sz w:val="20"/>
          <w:szCs w:val="20"/>
        </w:rPr>
        <w:t>CITI Bank *contractor</w:t>
      </w:r>
      <w:r w:rsidRPr="001F136C">
        <w:rPr>
          <w:b/>
          <w:color w:val="00000A"/>
          <w:sz w:val="20"/>
          <w:szCs w:val="20"/>
        </w:rPr>
        <w:tab/>
      </w:r>
      <w:r w:rsidR="001F136C" w:rsidRPr="001F136C">
        <w:rPr>
          <w:b/>
          <w:color w:val="00000A"/>
          <w:sz w:val="20"/>
          <w:szCs w:val="20"/>
        </w:rPr>
        <w:tab/>
      </w:r>
      <w:r w:rsidR="001F136C" w:rsidRPr="001F136C">
        <w:rPr>
          <w:b/>
          <w:color w:val="00000A"/>
          <w:sz w:val="20"/>
          <w:szCs w:val="20"/>
        </w:rPr>
        <w:tab/>
      </w:r>
      <w:r w:rsidR="001F136C" w:rsidRPr="001F136C">
        <w:rPr>
          <w:b/>
          <w:color w:val="00000A"/>
          <w:sz w:val="20"/>
          <w:szCs w:val="20"/>
        </w:rPr>
        <w:tab/>
      </w:r>
      <w:r w:rsidR="001F136C" w:rsidRPr="001F136C">
        <w:rPr>
          <w:b/>
          <w:color w:val="00000A"/>
          <w:sz w:val="20"/>
          <w:szCs w:val="20"/>
        </w:rPr>
        <w:tab/>
      </w:r>
      <w:r w:rsidRPr="001F136C">
        <w:rPr>
          <w:b/>
          <w:color w:val="00000A"/>
          <w:sz w:val="20"/>
          <w:szCs w:val="20"/>
        </w:rPr>
        <w:t>Long Island City, N</w:t>
      </w:r>
      <w:r w:rsidRPr="001F136C">
        <w:rPr>
          <w:b/>
          <w:color w:val="00000A"/>
          <w:sz w:val="20"/>
          <w:szCs w:val="20"/>
        </w:rPr>
        <w:t>Y</w:t>
      </w:r>
      <w:r w:rsidR="00FB3AE7" w:rsidRPr="001F136C">
        <w:rPr>
          <w:b/>
          <w:color w:val="00000A"/>
          <w:sz w:val="20"/>
          <w:szCs w:val="20"/>
        </w:rPr>
        <w:tab/>
      </w:r>
      <w:r w:rsidR="00FB3AE7" w:rsidRPr="001F136C">
        <w:rPr>
          <w:b/>
          <w:color w:val="00000A"/>
          <w:sz w:val="20"/>
          <w:szCs w:val="20"/>
        </w:rPr>
        <w:t>01/2017 – 8/2017</w:t>
      </w:r>
    </w:p>
    <w:p w:rsidR="001F136C" w:rsidRPr="00FB3AE7" w:rsidRDefault="001F136C" w:rsidP="001F136C">
      <w:pPr>
        <w:pStyle w:val="NoSpacing"/>
        <w:rPr>
          <w:color w:val="00000A"/>
        </w:rPr>
      </w:pPr>
    </w:p>
    <w:p w:rsidR="00F86EB8" w:rsidRPr="00FB3AE7" w:rsidRDefault="00AF58AD" w:rsidP="00FB3AE7">
      <w:pPr>
        <w:pStyle w:val="NoSpacing"/>
        <w:rPr>
          <w:sz w:val="20"/>
          <w:szCs w:val="20"/>
        </w:rPr>
      </w:pPr>
      <w:r w:rsidRPr="00FB3AE7">
        <w:rPr>
          <w:sz w:val="20"/>
          <w:szCs w:val="20"/>
        </w:rPr>
        <w:t>-</w:t>
      </w:r>
      <w:r w:rsidR="00F86EB8" w:rsidRPr="00FB3AE7">
        <w:rPr>
          <w:sz w:val="20"/>
          <w:szCs w:val="20"/>
        </w:rPr>
        <w:t>Support a specialized team of Independent Compliance Risk (ICRM) officers responsible for program execution activities, sanctions-related issues and escalations;</w:t>
      </w:r>
    </w:p>
    <w:p w:rsidR="00F86EB8" w:rsidRPr="00FB3AE7" w:rsidRDefault="00AF58AD" w:rsidP="00FB3AE7">
      <w:pPr>
        <w:pStyle w:val="NoSpacing"/>
        <w:rPr>
          <w:rFonts w:eastAsia="Times New Roman"/>
          <w:sz w:val="20"/>
          <w:szCs w:val="20"/>
        </w:rPr>
      </w:pPr>
      <w:r w:rsidRPr="00FB3AE7">
        <w:rPr>
          <w:rFonts w:eastAsia="Times New Roman"/>
          <w:sz w:val="20"/>
          <w:szCs w:val="20"/>
        </w:rPr>
        <w:t>-</w:t>
      </w:r>
      <w:r w:rsidR="00F86EB8" w:rsidRPr="00FB3AE7">
        <w:rPr>
          <w:rFonts w:eastAsia="Times New Roman"/>
          <w:sz w:val="20"/>
          <w:szCs w:val="20"/>
        </w:rPr>
        <w:t>Monitors adherence to Citi’s Global Sanctions Policy and relevant procedures; is up to date on key Sanctions regulatory changes, key enforcement acti</w:t>
      </w:r>
      <w:r w:rsidRPr="00FB3AE7">
        <w:rPr>
          <w:rFonts w:eastAsia="Times New Roman"/>
          <w:sz w:val="20"/>
          <w:szCs w:val="20"/>
        </w:rPr>
        <w:t>ons and related industry trends.</w:t>
      </w:r>
    </w:p>
    <w:p w:rsidR="00F86EB8" w:rsidRPr="00FB3AE7" w:rsidRDefault="00AF58AD" w:rsidP="00FB3AE7">
      <w:pPr>
        <w:pStyle w:val="NoSpacing"/>
        <w:rPr>
          <w:rFonts w:eastAsia="Times New Roman"/>
          <w:sz w:val="20"/>
          <w:szCs w:val="20"/>
        </w:rPr>
      </w:pPr>
      <w:r w:rsidRPr="00FB3AE7">
        <w:rPr>
          <w:rFonts w:eastAsia="Times New Roman"/>
          <w:sz w:val="20"/>
          <w:szCs w:val="20"/>
        </w:rPr>
        <w:t>-</w:t>
      </w:r>
      <w:r w:rsidR="00F86EB8" w:rsidRPr="00FB3AE7">
        <w:rPr>
          <w:rFonts w:eastAsia="Times New Roman"/>
          <w:sz w:val="20"/>
          <w:szCs w:val="20"/>
        </w:rPr>
        <w:t>Overseas adherence to procedures and processes, to ensure compliance with policies ensuring that front line units meet required standards;</w:t>
      </w:r>
    </w:p>
    <w:p w:rsidR="00F86EB8" w:rsidRPr="00FB3AE7" w:rsidRDefault="00AF58AD" w:rsidP="00FB3AE7">
      <w:pPr>
        <w:pStyle w:val="NoSpacing"/>
        <w:rPr>
          <w:sz w:val="20"/>
          <w:szCs w:val="20"/>
        </w:rPr>
      </w:pPr>
      <w:r w:rsidRPr="00FB3AE7">
        <w:rPr>
          <w:sz w:val="20"/>
          <w:szCs w:val="20"/>
        </w:rPr>
        <w:t>-R</w:t>
      </w:r>
      <w:r w:rsidR="00F86EB8" w:rsidRPr="00FB3AE7">
        <w:rPr>
          <w:sz w:val="20"/>
          <w:szCs w:val="20"/>
        </w:rPr>
        <w:t>eviews, conducts investigations and dispositions potential sanctions-related concerns that occur in account, relationship, secu</w:t>
      </w:r>
      <w:r w:rsidRPr="00FB3AE7">
        <w:rPr>
          <w:sz w:val="20"/>
          <w:szCs w:val="20"/>
        </w:rPr>
        <w:t>rities holding, or transactions.</w:t>
      </w:r>
    </w:p>
    <w:p w:rsidR="00AF58AD" w:rsidRPr="00FB3AE7" w:rsidRDefault="00AF58AD" w:rsidP="00FB3AE7">
      <w:pPr>
        <w:pStyle w:val="NoSpacing"/>
        <w:rPr>
          <w:rFonts w:eastAsia="Times New Roman"/>
          <w:sz w:val="20"/>
          <w:szCs w:val="20"/>
        </w:rPr>
      </w:pPr>
      <w:r w:rsidRPr="00FB3AE7">
        <w:rPr>
          <w:rFonts w:eastAsia="Times New Roman"/>
          <w:sz w:val="20"/>
          <w:szCs w:val="20"/>
        </w:rPr>
        <w:t>-Analyzes OFAC enforcement cases to develop solutions to proactively develop mechanisms in response to emerging risks;</w:t>
      </w:r>
    </w:p>
    <w:p w:rsidR="00AF58AD" w:rsidRPr="00FB3AE7" w:rsidRDefault="00AF58AD" w:rsidP="00FB3AE7">
      <w:pPr>
        <w:pStyle w:val="NoSpacing"/>
        <w:rPr>
          <w:rFonts w:eastAsia="Times New Roman"/>
          <w:sz w:val="20"/>
          <w:szCs w:val="20"/>
        </w:rPr>
      </w:pPr>
      <w:r w:rsidRPr="00FB3AE7">
        <w:rPr>
          <w:rFonts w:eastAsia="Times New Roman"/>
          <w:sz w:val="20"/>
          <w:szCs w:val="20"/>
        </w:rPr>
        <w:t>-Provides research, analytical, data collection, and other documentation support for various aspects of Global Sanctions Regulatory Compliance function;</w:t>
      </w:r>
    </w:p>
    <w:p w:rsidR="00FB3AE7" w:rsidRPr="00AF58AD" w:rsidRDefault="00FB3AE7" w:rsidP="00FB3AE7">
      <w:pPr>
        <w:pStyle w:val="NoSpacing"/>
        <w:rPr>
          <w:rFonts w:eastAsia="Times New Roman"/>
        </w:rPr>
      </w:pPr>
    </w:p>
    <w:p w:rsidR="001F136C" w:rsidRDefault="001F136C" w:rsidP="00AF58AD">
      <w:pPr>
        <w:pStyle w:val="NoSpacing"/>
        <w:rPr>
          <w:b/>
          <w:sz w:val="20"/>
          <w:szCs w:val="20"/>
        </w:rPr>
      </w:pPr>
    </w:p>
    <w:p w:rsidR="001F136C" w:rsidRDefault="001F136C" w:rsidP="00AF58AD">
      <w:pPr>
        <w:pStyle w:val="NoSpacing"/>
        <w:rPr>
          <w:b/>
          <w:sz w:val="20"/>
          <w:szCs w:val="20"/>
        </w:rPr>
      </w:pPr>
    </w:p>
    <w:p w:rsidR="001F136C" w:rsidRDefault="001F136C" w:rsidP="00AF58AD">
      <w:pPr>
        <w:pStyle w:val="NoSpacing"/>
        <w:rPr>
          <w:b/>
          <w:sz w:val="20"/>
          <w:szCs w:val="20"/>
        </w:rPr>
      </w:pPr>
    </w:p>
    <w:p w:rsidR="00F86EB8" w:rsidRPr="00FB3AE7" w:rsidRDefault="00D50B35" w:rsidP="00AF58AD">
      <w:pPr>
        <w:pStyle w:val="NoSpacing"/>
        <w:rPr>
          <w:b/>
          <w:sz w:val="20"/>
          <w:szCs w:val="20"/>
        </w:rPr>
      </w:pPr>
      <w:r w:rsidRPr="00FB3AE7">
        <w:rPr>
          <w:b/>
          <w:sz w:val="20"/>
          <w:szCs w:val="20"/>
        </w:rPr>
        <w:lastRenderedPageBreak/>
        <w:t>HSBC</w:t>
      </w:r>
      <w:r w:rsidRPr="00FB3AE7">
        <w:rPr>
          <w:b/>
          <w:sz w:val="20"/>
          <w:szCs w:val="20"/>
        </w:rPr>
        <w:tab/>
        <w:t>*contractor</w:t>
      </w:r>
    </w:p>
    <w:p w:rsidR="005F6E13" w:rsidRPr="00FB3AE7" w:rsidRDefault="00D50B35" w:rsidP="00AF58AD">
      <w:pPr>
        <w:pStyle w:val="NoSpacing"/>
        <w:rPr>
          <w:b/>
          <w:sz w:val="20"/>
          <w:szCs w:val="20"/>
        </w:rPr>
      </w:pPr>
      <w:r w:rsidRPr="00FB3AE7">
        <w:rPr>
          <w:b/>
          <w:sz w:val="20"/>
          <w:szCs w:val="20"/>
        </w:rPr>
        <w:t xml:space="preserve">Sanctions OFAC Compliance Investigator </w:t>
      </w:r>
      <w:r w:rsidRPr="00FB3AE7">
        <w:rPr>
          <w:b/>
          <w:sz w:val="20"/>
          <w:szCs w:val="20"/>
        </w:rPr>
        <w:tab/>
      </w:r>
      <w:r w:rsidRPr="00FB3AE7">
        <w:rPr>
          <w:b/>
          <w:sz w:val="20"/>
          <w:szCs w:val="20"/>
        </w:rPr>
        <w:tab/>
      </w:r>
      <w:r w:rsidRPr="00FB3AE7">
        <w:rPr>
          <w:b/>
          <w:sz w:val="20"/>
          <w:szCs w:val="20"/>
        </w:rPr>
        <w:tab/>
      </w:r>
      <w:r w:rsidRPr="00FB3AE7">
        <w:rPr>
          <w:b/>
          <w:sz w:val="20"/>
          <w:szCs w:val="20"/>
        </w:rPr>
        <w:tab/>
        <w:t>New Castle, DE  04/2016- 12/2016</w:t>
      </w:r>
    </w:p>
    <w:p w:rsidR="00FB3AE7" w:rsidRPr="00FB3AE7" w:rsidRDefault="00FB3AE7" w:rsidP="00AF58AD">
      <w:pPr>
        <w:pStyle w:val="NoSpacing"/>
        <w:rPr>
          <w:sz w:val="20"/>
          <w:szCs w:val="20"/>
        </w:rPr>
      </w:pPr>
    </w:p>
    <w:p w:rsidR="005F6E13" w:rsidRPr="001F136C" w:rsidRDefault="00D50B35" w:rsidP="001F136C">
      <w:pPr>
        <w:pStyle w:val="NoSpacing"/>
        <w:rPr>
          <w:sz w:val="20"/>
          <w:szCs w:val="20"/>
        </w:rPr>
      </w:pPr>
      <w:r w:rsidRPr="001F136C">
        <w:rPr>
          <w:sz w:val="20"/>
          <w:szCs w:val="20"/>
        </w:rPr>
        <w:t xml:space="preserve">- Responsible for reviewing and investigating escalated payments mainly US Dollar Clearing, and/or transactions which have been </w:t>
      </w:r>
      <w:r w:rsidRPr="001F136C">
        <w:rPr>
          <w:sz w:val="20"/>
          <w:szCs w:val="20"/>
        </w:rPr>
        <w:t>identified as containing potential matches against Government Sanction lists: OFAC, United Nations, European Union, and others.</w:t>
      </w:r>
    </w:p>
    <w:p w:rsidR="005F6E13" w:rsidRPr="001F136C" w:rsidRDefault="00D50B35" w:rsidP="001F136C">
      <w:pPr>
        <w:pStyle w:val="NoSpacing"/>
        <w:rPr>
          <w:sz w:val="20"/>
          <w:szCs w:val="20"/>
        </w:rPr>
      </w:pPr>
      <w:r w:rsidRPr="001F136C">
        <w:rPr>
          <w:sz w:val="20"/>
          <w:szCs w:val="20"/>
        </w:rPr>
        <w:t>- Identifies OFAC sanctions risks and provides guidance to HSBC Bank USA, N.A. (HBUS) business lines &amp; HSBC Group Affiliates on outstanding matters/transactions.</w:t>
      </w:r>
    </w:p>
    <w:p w:rsidR="005F6E13" w:rsidRPr="001F136C" w:rsidRDefault="00D50B35" w:rsidP="001F136C">
      <w:pPr>
        <w:pStyle w:val="NoSpacing"/>
        <w:rPr>
          <w:sz w:val="20"/>
          <w:szCs w:val="20"/>
        </w:rPr>
      </w:pPr>
      <w:r w:rsidRPr="001F136C">
        <w:rPr>
          <w:sz w:val="20"/>
          <w:szCs w:val="20"/>
        </w:rPr>
        <w:t>- Assist</w:t>
      </w:r>
      <w:r w:rsidRPr="001F136C">
        <w:rPr>
          <w:sz w:val="20"/>
          <w:szCs w:val="20"/>
        </w:rPr>
        <w:t>s in the development, administration, and implementation of the HBUS OFAC compliance program.</w:t>
      </w:r>
    </w:p>
    <w:p w:rsidR="005F6E13" w:rsidRPr="001F136C" w:rsidRDefault="00D50B35" w:rsidP="001F136C">
      <w:pPr>
        <w:pStyle w:val="NoSpacing"/>
        <w:rPr>
          <w:sz w:val="20"/>
          <w:szCs w:val="20"/>
        </w:rPr>
      </w:pPr>
      <w:r w:rsidRPr="001F136C">
        <w:rPr>
          <w:sz w:val="20"/>
          <w:szCs w:val="20"/>
        </w:rPr>
        <w:t>- Maintains awareness of regulatory changes relating to AML/OFAC affecting assigned business (</w:t>
      </w:r>
      <w:proofErr w:type="spellStart"/>
      <w:r w:rsidRPr="001F136C">
        <w:rPr>
          <w:sz w:val="20"/>
          <w:szCs w:val="20"/>
        </w:rPr>
        <w:t>es</w:t>
      </w:r>
      <w:proofErr w:type="spellEnd"/>
      <w:r w:rsidRPr="001F136C">
        <w:rPr>
          <w:sz w:val="20"/>
          <w:szCs w:val="20"/>
        </w:rPr>
        <w:t>); ensure appropriate communication and development of appropriate</w:t>
      </w:r>
      <w:r w:rsidRPr="001F136C">
        <w:rPr>
          <w:sz w:val="20"/>
          <w:szCs w:val="20"/>
        </w:rPr>
        <w:t xml:space="preserve"> policy/procedure changes to remain compliant.</w:t>
      </w:r>
    </w:p>
    <w:p w:rsidR="005F6E13" w:rsidRPr="001F136C" w:rsidRDefault="00D50B35" w:rsidP="001F136C">
      <w:pPr>
        <w:pStyle w:val="NoSpacing"/>
        <w:rPr>
          <w:sz w:val="20"/>
          <w:szCs w:val="20"/>
        </w:rPr>
      </w:pPr>
      <w:r w:rsidRPr="001F136C">
        <w:rPr>
          <w:sz w:val="20"/>
          <w:szCs w:val="20"/>
        </w:rPr>
        <w:t>- Reviews and analyzes compliance monitoring reports and other related source documents for suspicious/unusual patterns of activity, providing appropriate response and follow up on areas requiring attention. W</w:t>
      </w:r>
      <w:r w:rsidRPr="001F136C">
        <w:rPr>
          <w:sz w:val="20"/>
          <w:szCs w:val="20"/>
        </w:rPr>
        <w:t>hen applicable, follow-up with responsible area for explanations and discussions for appropriate action.</w:t>
      </w:r>
    </w:p>
    <w:p w:rsidR="005F6E13" w:rsidRPr="00AF58AD" w:rsidRDefault="005F6E13">
      <w:pPr>
        <w:rPr>
          <w:rFonts w:asciiTheme="majorHAnsi" w:hAnsiTheme="majorHAnsi" w:cstheme="majorHAnsi"/>
          <w:sz w:val="20"/>
          <w:szCs w:val="20"/>
        </w:rPr>
      </w:pPr>
    </w:p>
    <w:p w:rsidR="005F6E13" w:rsidRPr="001F136C" w:rsidRDefault="00D50B35" w:rsidP="001F136C">
      <w:pPr>
        <w:pStyle w:val="NoSpacing"/>
        <w:rPr>
          <w:b/>
          <w:sz w:val="20"/>
          <w:szCs w:val="20"/>
        </w:rPr>
      </w:pPr>
      <w:r w:rsidRPr="001F136C">
        <w:rPr>
          <w:b/>
          <w:sz w:val="20"/>
          <w:szCs w:val="20"/>
        </w:rPr>
        <w:t xml:space="preserve">Discover Financial </w:t>
      </w:r>
      <w:r w:rsidR="00F86EB8" w:rsidRPr="001F136C">
        <w:rPr>
          <w:b/>
          <w:sz w:val="20"/>
          <w:szCs w:val="20"/>
        </w:rPr>
        <w:t>Services *</w:t>
      </w:r>
      <w:r w:rsidRPr="001F136C">
        <w:rPr>
          <w:b/>
          <w:sz w:val="20"/>
          <w:szCs w:val="20"/>
        </w:rPr>
        <w:t>contractor</w:t>
      </w:r>
    </w:p>
    <w:p w:rsidR="005F6E13" w:rsidRDefault="00D50B35" w:rsidP="001F136C">
      <w:pPr>
        <w:pStyle w:val="NoSpacing"/>
        <w:rPr>
          <w:b/>
          <w:sz w:val="20"/>
          <w:szCs w:val="20"/>
        </w:rPr>
      </w:pPr>
      <w:proofErr w:type="spellStart"/>
      <w:r w:rsidRPr="001F136C">
        <w:rPr>
          <w:b/>
          <w:sz w:val="20"/>
          <w:szCs w:val="20"/>
        </w:rPr>
        <w:t>Anti Money</w:t>
      </w:r>
      <w:proofErr w:type="spellEnd"/>
      <w:r w:rsidRPr="001F136C">
        <w:rPr>
          <w:b/>
          <w:sz w:val="20"/>
          <w:szCs w:val="20"/>
        </w:rPr>
        <w:t xml:space="preserve"> Laundering Investigator *Contract</w:t>
      </w:r>
      <w:r w:rsidRPr="001F136C">
        <w:rPr>
          <w:b/>
          <w:sz w:val="20"/>
          <w:szCs w:val="20"/>
        </w:rPr>
        <w:tab/>
      </w:r>
      <w:r w:rsidRPr="001F136C">
        <w:rPr>
          <w:b/>
          <w:sz w:val="20"/>
          <w:szCs w:val="20"/>
        </w:rPr>
        <w:tab/>
      </w:r>
      <w:r w:rsidRPr="001F136C">
        <w:rPr>
          <w:b/>
          <w:sz w:val="20"/>
          <w:szCs w:val="20"/>
        </w:rPr>
        <w:tab/>
      </w:r>
      <w:r w:rsidRPr="001F136C">
        <w:rPr>
          <w:b/>
          <w:sz w:val="20"/>
          <w:szCs w:val="20"/>
        </w:rPr>
        <w:t xml:space="preserve">        New Albany, OH 08/2015 – 04/2016</w:t>
      </w:r>
    </w:p>
    <w:p w:rsidR="001F136C" w:rsidRPr="001F136C" w:rsidRDefault="001F136C" w:rsidP="001F136C">
      <w:pPr>
        <w:pStyle w:val="NoSpacing"/>
        <w:rPr>
          <w:b/>
          <w:sz w:val="20"/>
          <w:szCs w:val="20"/>
        </w:rPr>
      </w:pPr>
    </w:p>
    <w:p w:rsidR="005F6E13" w:rsidRPr="00AF58AD" w:rsidRDefault="001F136C">
      <w:pPr>
        <w:rPr>
          <w:rFonts w:asciiTheme="majorHAnsi" w:hAnsiTheme="majorHAnsi" w:cstheme="majorHAnsi"/>
          <w:sz w:val="20"/>
          <w:szCs w:val="20"/>
        </w:rPr>
      </w:pPr>
      <w:r>
        <w:rPr>
          <w:rFonts w:asciiTheme="majorHAnsi" w:hAnsiTheme="majorHAnsi" w:cstheme="majorHAnsi"/>
          <w:sz w:val="20"/>
          <w:szCs w:val="20"/>
        </w:rPr>
        <w:t>- Received</w:t>
      </w:r>
      <w:r w:rsidR="00D50B35" w:rsidRPr="00AF58AD">
        <w:rPr>
          <w:rFonts w:asciiTheme="majorHAnsi" w:hAnsiTheme="majorHAnsi" w:cstheme="majorHAnsi"/>
          <w:sz w:val="20"/>
          <w:szCs w:val="20"/>
        </w:rPr>
        <w:t xml:space="preserve"> and inves</w:t>
      </w:r>
      <w:r>
        <w:rPr>
          <w:rFonts w:asciiTheme="majorHAnsi" w:hAnsiTheme="majorHAnsi" w:cstheme="majorHAnsi"/>
          <w:sz w:val="20"/>
          <w:szCs w:val="20"/>
        </w:rPr>
        <w:t>tigated</w:t>
      </w:r>
      <w:r w:rsidR="00D50B35" w:rsidRPr="00AF58AD">
        <w:rPr>
          <w:rFonts w:asciiTheme="majorHAnsi" w:hAnsiTheme="majorHAnsi" w:cstheme="majorHAnsi"/>
          <w:sz w:val="20"/>
          <w:szCs w:val="20"/>
        </w:rPr>
        <w:t xml:space="preserve"> escalations from AML Analysts based upon manual and automated monitoring referral channels to determine whether potential suspicious activity is present</w:t>
      </w:r>
      <w:r w:rsidR="00D50B35" w:rsidRPr="00AF58AD">
        <w:rPr>
          <w:rFonts w:asciiTheme="majorHAnsi" w:hAnsiTheme="majorHAnsi" w:cstheme="majorHAnsi"/>
          <w:sz w:val="20"/>
          <w:szCs w:val="20"/>
        </w:rPr>
        <w:br/>
      </w:r>
      <w:r w:rsidR="00D50B35" w:rsidRPr="00AF58AD">
        <w:rPr>
          <w:rFonts w:asciiTheme="majorHAnsi" w:hAnsiTheme="majorHAnsi" w:cstheme="majorHAnsi"/>
          <w:sz w:val="20"/>
          <w:szCs w:val="20"/>
        </w:rPr>
        <w:t xml:space="preserve">- Making recommendations related to the reporting of suspicious activity through SARs to </w:t>
      </w:r>
      <w:proofErr w:type="spellStart"/>
      <w:r w:rsidR="00D50B35" w:rsidRPr="00AF58AD">
        <w:rPr>
          <w:rFonts w:asciiTheme="majorHAnsi" w:hAnsiTheme="majorHAnsi" w:cstheme="majorHAnsi"/>
          <w:sz w:val="20"/>
          <w:szCs w:val="20"/>
        </w:rPr>
        <w:t>FinCE</w:t>
      </w:r>
      <w:r w:rsidR="00D50B35" w:rsidRPr="00AF58AD">
        <w:rPr>
          <w:rFonts w:asciiTheme="majorHAnsi" w:hAnsiTheme="majorHAnsi" w:cstheme="majorHAnsi"/>
          <w:sz w:val="20"/>
          <w:szCs w:val="20"/>
        </w:rPr>
        <w:t>N</w:t>
      </w:r>
      <w:proofErr w:type="spellEnd"/>
      <w:r w:rsidR="00D50B35" w:rsidRPr="00AF58AD">
        <w:rPr>
          <w:rFonts w:asciiTheme="majorHAnsi" w:hAnsiTheme="majorHAnsi" w:cstheme="majorHAnsi"/>
          <w:sz w:val="20"/>
          <w:szCs w:val="20"/>
        </w:rPr>
        <w:t>.</w:t>
      </w:r>
      <w:r w:rsidR="00D50B35" w:rsidRPr="00AF58AD">
        <w:rPr>
          <w:rFonts w:asciiTheme="majorHAnsi" w:hAnsiTheme="majorHAnsi" w:cstheme="majorHAnsi"/>
          <w:sz w:val="20"/>
          <w:szCs w:val="20"/>
        </w:rPr>
        <w:br/>
      </w:r>
      <w:r w:rsidR="00D50B35" w:rsidRPr="00AF58AD">
        <w:rPr>
          <w:rFonts w:asciiTheme="majorHAnsi" w:hAnsiTheme="majorHAnsi" w:cstheme="majorHAnsi"/>
          <w:sz w:val="20"/>
          <w:szCs w:val="20"/>
        </w:rPr>
        <w:t>- Conducting enhanced customer due diligence, transaction activity reviews, and negative media searches and documenting findings in accordance with approved policies and procedures</w:t>
      </w:r>
      <w:r w:rsidR="00D50B35" w:rsidRPr="00AF58AD">
        <w:rPr>
          <w:rFonts w:asciiTheme="majorHAnsi" w:hAnsiTheme="majorHAnsi" w:cstheme="majorHAnsi"/>
          <w:sz w:val="20"/>
          <w:szCs w:val="20"/>
        </w:rPr>
        <w:br/>
      </w:r>
      <w:r w:rsidR="00D50B35" w:rsidRPr="00AF58AD">
        <w:rPr>
          <w:rFonts w:asciiTheme="majorHAnsi" w:hAnsiTheme="majorHAnsi" w:cstheme="majorHAnsi"/>
          <w:sz w:val="20"/>
          <w:szCs w:val="20"/>
        </w:rPr>
        <w:t>- Independently researching internal and external source systems to dete</w:t>
      </w:r>
      <w:r w:rsidR="00D50B35" w:rsidRPr="00AF58AD">
        <w:rPr>
          <w:rFonts w:asciiTheme="majorHAnsi" w:hAnsiTheme="majorHAnsi" w:cstheme="majorHAnsi"/>
          <w:sz w:val="20"/>
          <w:szCs w:val="20"/>
        </w:rPr>
        <w:t>rmine whether activity appears usual and expected for specific customers/accounts</w:t>
      </w:r>
      <w:r w:rsidR="00D50B35" w:rsidRPr="00AF58AD">
        <w:rPr>
          <w:rFonts w:asciiTheme="majorHAnsi" w:hAnsiTheme="majorHAnsi" w:cstheme="majorHAnsi"/>
          <w:sz w:val="20"/>
          <w:szCs w:val="20"/>
        </w:rPr>
        <w:br/>
      </w:r>
      <w:r w:rsidR="00D50B35" w:rsidRPr="00AF58AD">
        <w:rPr>
          <w:rFonts w:asciiTheme="majorHAnsi" w:hAnsiTheme="majorHAnsi" w:cstheme="majorHAnsi"/>
          <w:sz w:val="20"/>
          <w:szCs w:val="20"/>
        </w:rPr>
        <w:t>- Construct a robust</w:t>
      </w:r>
      <w:r w:rsidR="00D50B35" w:rsidRPr="00AF58AD">
        <w:rPr>
          <w:rFonts w:asciiTheme="majorHAnsi" w:hAnsiTheme="majorHAnsi" w:cstheme="majorHAnsi"/>
          <w:sz w:val="20"/>
          <w:szCs w:val="20"/>
        </w:rPr>
        <w:t xml:space="preserve"> written narrative to support investigations in accordance with strict quality standards</w:t>
      </w:r>
      <w:r w:rsidR="00D50B35" w:rsidRPr="00AF58AD">
        <w:rPr>
          <w:rFonts w:asciiTheme="majorHAnsi" w:hAnsiTheme="majorHAnsi" w:cstheme="majorHAnsi"/>
          <w:sz w:val="20"/>
          <w:szCs w:val="20"/>
        </w:rPr>
        <w:br/>
      </w:r>
      <w:r w:rsidR="00D50B35" w:rsidRPr="00AF58AD">
        <w:rPr>
          <w:rFonts w:asciiTheme="majorHAnsi" w:hAnsiTheme="majorHAnsi" w:cstheme="majorHAnsi"/>
          <w:sz w:val="20"/>
          <w:szCs w:val="20"/>
        </w:rPr>
        <w:t>- Leveraging additional external resources available for investigative purposes, including bank personnel contact, direct client contact, 314(b) information sharing re</w:t>
      </w:r>
      <w:r w:rsidR="00D50B35" w:rsidRPr="00AF58AD">
        <w:rPr>
          <w:rFonts w:asciiTheme="majorHAnsi" w:hAnsiTheme="majorHAnsi" w:cstheme="majorHAnsi"/>
          <w:sz w:val="20"/>
          <w:szCs w:val="20"/>
        </w:rPr>
        <w:t>quests, Law Enforcement contact, etc. to aid in the investigative decision-making process</w:t>
      </w:r>
      <w:r w:rsidR="00D50B35" w:rsidRPr="00AF58AD">
        <w:rPr>
          <w:rFonts w:asciiTheme="majorHAnsi" w:hAnsiTheme="majorHAnsi" w:cstheme="majorHAnsi"/>
          <w:sz w:val="20"/>
          <w:szCs w:val="20"/>
        </w:rPr>
        <w:br/>
      </w:r>
      <w:r w:rsidR="00D50B35" w:rsidRPr="00AF58AD">
        <w:rPr>
          <w:rFonts w:asciiTheme="majorHAnsi" w:hAnsiTheme="majorHAnsi" w:cstheme="majorHAnsi"/>
          <w:sz w:val="20"/>
          <w:szCs w:val="20"/>
        </w:rPr>
        <w:t>- Ensuring accounts and/or customers are referred to the Banks SAR team appropriately in situations where the Investigator is recommending a SAR be filed</w:t>
      </w:r>
      <w:r w:rsidR="00D50B35" w:rsidRPr="00AF58AD">
        <w:rPr>
          <w:rFonts w:asciiTheme="majorHAnsi" w:hAnsiTheme="majorHAnsi" w:cstheme="majorHAnsi"/>
          <w:sz w:val="20"/>
          <w:szCs w:val="20"/>
        </w:rPr>
        <w:br/>
      </w:r>
      <w:r w:rsidR="00D50B35" w:rsidRPr="00AF58AD">
        <w:rPr>
          <w:rFonts w:asciiTheme="majorHAnsi" w:hAnsiTheme="majorHAnsi" w:cstheme="majorHAnsi"/>
          <w:sz w:val="20"/>
          <w:szCs w:val="20"/>
        </w:rPr>
        <w:t>- Thoroughly and clearly documenting NON-SAR decisions in accordance with Discover Bank policy and regulatory expectations</w:t>
      </w:r>
    </w:p>
    <w:p w:rsidR="005F6E13" w:rsidRPr="00FB3AE7" w:rsidRDefault="00D50B35" w:rsidP="00FB3AE7">
      <w:pPr>
        <w:pStyle w:val="NoSpacing"/>
        <w:rPr>
          <w:b/>
          <w:sz w:val="20"/>
          <w:szCs w:val="20"/>
        </w:rPr>
      </w:pPr>
      <w:r w:rsidRPr="00FB3AE7">
        <w:rPr>
          <w:b/>
          <w:sz w:val="20"/>
          <w:szCs w:val="20"/>
        </w:rPr>
        <w:t>MUFG *Contract</w:t>
      </w:r>
      <w:r w:rsidRPr="00FB3AE7">
        <w:rPr>
          <w:b/>
          <w:sz w:val="20"/>
          <w:szCs w:val="20"/>
        </w:rPr>
        <w:tab/>
      </w:r>
      <w:r w:rsidRPr="00FB3AE7">
        <w:rPr>
          <w:b/>
          <w:sz w:val="20"/>
          <w:szCs w:val="20"/>
        </w:rPr>
        <w:tab/>
      </w:r>
      <w:r w:rsidRPr="00FB3AE7">
        <w:rPr>
          <w:b/>
          <w:sz w:val="20"/>
          <w:szCs w:val="20"/>
        </w:rPr>
        <w:tab/>
      </w:r>
      <w:r w:rsidRPr="00FB3AE7">
        <w:rPr>
          <w:b/>
          <w:sz w:val="20"/>
          <w:szCs w:val="20"/>
        </w:rPr>
        <w:tab/>
      </w:r>
      <w:r w:rsidRPr="00FB3AE7">
        <w:rPr>
          <w:b/>
          <w:sz w:val="20"/>
          <w:szCs w:val="20"/>
        </w:rPr>
        <w:tab/>
      </w:r>
      <w:r w:rsidRPr="00FB3AE7">
        <w:rPr>
          <w:b/>
          <w:sz w:val="20"/>
          <w:szCs w:val="20"/>
        </w:rPr>
        <w:tab/>
      </w:r>
      <w:r w:rsidRPr="00FB3AE7">
        <w:rPr>
          <w:b/>
          <w:sz w:val="20"/>
          <w:szCs w:val="20"/>
        </w:rPr>
        <w:tab/>
      </w:r>
    </w:p>
    <w:p w:rsidR="005F6E13" w:rsidRDefault="00D50B35" w:rsidP="00FB3AE7">
      <w:pPr>
        <w:pStyle w:val="NoSpacing"/>
        <w:rPr>
          <w:b/>
          <w:sz w:val="20"/>
          <w:szCs w:val="20"/>
        </w:rPr>
      </w:pPr>
      <w:r w:rsidRPr="00FB3AE7">
        <w:rPr>
          <w:b/>
          <w:sz w:val="20"/>
          <w:szCs w:val="20"/>
        </w:rPr>
        <w:t>Sanctions Compliance Investigator</w:t>
      </w:r>
      <w:r w:rsidR="00FB3AE7" w:rsidRPr="00FB3AE7">
        <w:rPr>
          <w:b/>
          <w:sz w:val="20"/>
          <w:szCs w:val="20"/>
        </w:rPr>
        <w:t xml:space="preserve"> </w:t>
      </w:r>
      <w:r w:rsidR="00FB3AE7" w:rsidRPr="00FB3AE7">
        <w:rPr>
          <w:b/>
          <w:sz w:val="20"/>
          <w:szCs w:val="20"/>
        </w:rPr>
        <w:tab/>
      </w:r>
      <w:r w:rsidR="00FB3AE7" w:rsidRPr="00FB3AE7">
        <w:rPr>
          <w:b/>
          <w:sz w:val="20"/>
          <w:szCs w:val="20"/>
        </w:rPr>
        <w:tab/>
      </w:r>
      <w:r w:rsidR="00FB3AE7" w:rsidRPr="00FB3AE7">
        <w:rPr>
          <w:b/>
          <w:sz w:val="20"/>
          <w:szCs w:val="20"/>
        </w:rPr>
        <w:tab/>
      </w:r>
      <w:r w:rsidR="00FB3AE7" w:rsidRPr="00FB3AE7">
        <w:rPr>
          <w:b/>
          <w:sz w:val="20"/>
          <w:szCs w:val="20"/>
        </w:rPr>
        <w:tab/>
      </w:r>
      <w:r w:rsidR="00FB3AE7" w:rsidRPr="00FB3AE7">
        <w:rPr>
          <w:b/>
          <w:sz w:val="20"/>
          <w:szCs w:val="20"/>
        </w:rPr>
        <w:tab/>
      </w:r>
      <w:r w:rsidR="00FB3AE7" w:rsidRPr="00FB3AE7">
        <w:rPr>
          <w:b/>
          <w:sz w:val="20"/>
          <w:szCs w:val="20"/>
        </w:rPr>
        <w:t>Manhattan, NY 04/2015 - 07/2015</w:t>
      </w:r>
    </w:p>
    <w:p w:rsidR="00FB3AE7" w:rsidRPr="00FB3AE7" w:rsidRDefault="00FB3AE7" w:rsidP="00FB3AE7">
      <w:pPr>
        <w:pStyle w:val="NoSpacing"/>
        <w:rPr>
          <w:b/>
          <w:sz w:val="20"/>
          <w:szCs w:val="20"/>
        </w:rPr>
      </w:pPr>
    </w:p>
    <w:p w:rsidR="005F6E13" w:rsidRPr="00FB3AE7" w:rsidRDefault="00D50B35" w:rsidP="00FB3AE7">
      <w:pPr>
        <w:pStyle w:val="NoSpacing"/>
        <w:rPr>
          <w:sz w:val="20"/>
          <w:szCs w:val="20"/>
        </w:rPr>
      </w:pPr>
      <w:r w:rsidRPr="00FB3AE7">
        <w:rPr>
          <w:sz w:val="20"/>
          <w:szCs w:val="20"/>
        </w:rPr>
        <w:t xml:space="preserve">-Assist OFAC Officer in compliance with OFAC </w:t>
      </w:r>
      <w:r w:rsidRPr="00FB3AE7">
        <w:rPr>
          <w:sz w:val="20"/>
          <w:szCs w:val="20"/>
        </w:rPr>
        <w:t xml:space="preserve">Sanctions and Regulations as well as BTMU NY policy and procedures.  </w:t>
      </w:r>
    </w:p>
    <w:p w:rsidR="005F6E13" w:rsidRPr="00FB3AE7" w:rsidRDefault="00D50B35" w:rsidP="00FB3AE7">
      <w:pPr>
        <w:pStyle w:val="NoSpacing"/>
        <w:rPr>
          <w:sz w:val="20"/>
          <w:szCs w:val="20"/>
        </w:rPr>
      </w:pPr>
      <w:r w:rsidRPr="00FB3AE7">
        <w:rPr>
          <w:sz w:val="20"/>
          <w:szCs w:val="20"/>
        </w:rPr>
        <w:t xml:space="preserve">-Review, research, analyze, and document complex and sensitive OFAC alerts that warrant further investigation, and communicate with internal and external parties as needed. </w:t>
      </w:r>
    </w:p>
    <w:p w:rsidR="005F6E13" w:rsidRPr="00FB3AE7" w:rsidRDefault="00D50B35" w:rsidP="00FB3AE7">
      <w:pPr>
        <w:pStyle w:val="NoSpacing"/>
        <w:rPr>
          <w:sz w:val="20"/>
          <w:szCs w:val="20"/>
        </w:rPr>
      </w:pPr>
      <w:r w:rsidRPr="00FB3AE7">
        <w:rPr>
          <w:sz w:val="20"/>
          <w:szCs w:val="20"/>
        </w:rPr>
        <w:t>-Liaise with</w:t>
      </w:r>
      <w:r w:rsidRPr="00FB3AE7">
        <w:rPr>
          <w:sz w:val="20"/>
          <w:szCs w:val="20"/>
        </w:rPr>
        <w:t xml:space="preserve"> Financial Crimes, Analytics, and Technology Unit (FCAT) on OFAC related investigations </w:t>
      </w:r>
    </w:p>
    <w:p w:rsidR="005F6E13" w:rsidRPr="00FB3AE7" w:rsidRDefault="00D50B35" w:rsidP="00FB3AE7">
      <w:pPr>
        <w:pStyle w:val="NoSpacing"/>
        <w:rPr>
          <w:sz w:val="20"/>
          <w:szCs w:val="20"/>
        </w:rPr>
      </w:pPr>
      <w:r w:rsidRPr="00FB3AE7">
        <w:rPr>
          <w:sz w:val="20"/>
          <w:szCs w:val="20"/>
        </w:rPr>
        <w:t xml:space="preserve">-Prepare and ensure OFAC Block and Reject reports are submitted timely and accurately in accordance with OFAC requirements </w:t>
      </w:r>
    </w:p>
    <w:p w:rsidR="005F6E13" w:rsidRPr="00FB3AE7" w:rsidRDefault="00D50B35" w:rsidP="00FB3AE7">
      <w:pPr>
        <w:pStyle w:val="NoSpacing"/>
        <w:rPr>
          <w:sz w:val="20"/>
          <w:szCs w:val="20"/>
        </w:rPr>
      </w:pPr>
      <w:r w:rsidRPr="00FB3AE7">
        <w:rPr>
          <w:sz w:val="20"/>
          <w:szCs w:val="20"/>
        </w:rPr>
        <w:t xml:space="preserve">-Support general compliance activities and </w:t>
      </w:r>
      <w:r w:rsidRPr="00FB3AE7">
        <w:rPr>
          <w:sz w:val="20"/>
          <w:szCs w:val="20"/>
        </w:rPr>
        <w:t>other duties, including special projects, as assigned.</w:t>
      </w:r>
    </w:p>
    <w:p w:rsidR="005F6E13" w:rsidRPr="00FB3AE7" w:rsidRDefault="005F6E13" w:rsidP="00FB3AE7">
      <w:pPr>
        <w:pStyle w:val="NoSpacing"/>
        <w:rPr>
          <w:sz w:val="20"/>
          <w:szCs w:val="20"/>
        </w:rPr>
      </w:pPr>
    </w:p>
    <w:p w:rsidR="005F6E13" w:rsidRPr="00FB3AE7" w:rsidRDefault="00D50B35" w:rsidP="00FB3AE7">
      <w:pPr>
        <w:pStyle w:val="NoSpacing"/>
        <w:rPr>
          <w:b/>
          <w:sz w:val="20"/>
          <w:szCs w:val="20"/>
        </w:rPr>
      </w:pPr>
      <w:r w:rsidRPr="00FB3AE7">
        <w:rPr>
          <w:b/>
          <w:sz w:val="20"/>
          <w:szCs w:val="20"/>
        </w:rPr>
        <w:t>BMO Harris *Contract</w:t>
      </w:r>
      <w:r w:rsidRPr="00FB3AE7">
        <w:rPr>
          <w:b/>
          <w:sz w:val="20"/>
          <w:szCs w:val="20"/>
        </w:rPr>
        <w:tab/>
      </w:r>
      <w:r w:rsidRPr="00FB3AE7">
        <w:rPr>
          <w:b/>
          <w:sz w:val="20"/>
          <w:szCs w:val="20"/>
        </w:rPr>
        <w:tab/>
      </w:r>
      <w:r w:rsidRPr="00FB3AE7">
        <w:rPr>
          <w:b/>
          <w:sz w:val="20"/>
          <w:szCs w:val="20"/>
        </w:rPr>
        <w:tab/>
      </w:r>
      <w:r w:rsidRPr="00FB3AE7">
        <w:rPr>
          <w:b/>
          <w:sz w:val="20"/>
          <w:szCs w:val="20"/>
        </w:rPr>
        <w:tab/>
      </w:r>
      <w:r w:rsidRPr="00FB3AE7">
        <w:rPr>
          <w:b/>
          <w:sz w:val="20"/>
          <w:szCs w:val="20"/>
        </w:rPr>
        <w:tab/>
      </w:r>
      <w:r w:rsidRPr="00FB3AE7">
        <w:rPr>
          <w:b/>
          <w:sz w:val="20"/>
          <w:szCs w:val="20"/>
        </w:rPr>
        <w:tab/>
      </w:r>
    </w:p>
    <w:p w:rsidR="005F6E13" w:rsidRPr="00FB3AE7" w:rsidRDefault="00D50B35" w:rsidP="00FB3AE7">
      <w:pPr>
        <w:pStyle w:val="NoSpacing"/>
        <w:rPr>
          <w:sz w:val="20"/>
          <w:szCs w:val="20"/>
        </w:rPr>
      </w:pPr>
      <w:r w:rsidRPr="00FB3AE7">
        <w:rPr>
          <w:b/>
          <w:sz w:val="20"/>
          <w:szCs w:val="20"/>
        </w:rPr>
        <w:t xml:space="preserve">BSA/AML Compliance Investigator </w:t>
      </w:r>
      <w:r w:rsidR="00FB3AE7" w:rsidRPr="00FB3AE7">
        <w:rPr>
          <w:b/>
          <w:sz w:val="20"/>
          <w:szCs w:val="20"/>
        </w:rPr>
        <w:tab/>
      </w:r>
      <w:r w:rsidR="00FB3AE7" w:rsidRPr="00FB3AE7">
        <w:rPr>
          <w:b/>
          <w:sz w:val="20"/>
          <w:szCs w:val="20"/>
        </w:rPr>
        <w:tab/>
      </w:r>
      <w:r w:rsidR="00FB3AE7" w:rsidRPr="00FB3AE7">
        <w:rPr>
          <w:b/>
          <w:sz w:val="20"/>
          <w:szCs w:val="20"/>
        </w:rPr>
        <w:tab/>
      </w:r>
      <w:r w:rsidR="00FB3AE7" w:rsidRPr="00FB3AE7">
        <w:rPr>
          <w:b/>
          <w:sz w:val="20"/>
          <w:szCs w:val="20"/>
        </w:rPr>
        <w:tab/>
      </w:r>
      <w:r w:rsidR="00FB3AE7" w:rsidRPr="00FB3AE7">
        <w:rPr>
          <w:b/>
          <w:sz w:val="20"/>
          <w:szCs w:val="20"/>
        </w:rPr>
        <w:tab/>
      </w:r>
      <w:r w:rsidR="00FB3AE7" w:rsidRPr="00FB3AE7">
        <w:rPr>
          <w:b/>
          <w:sz w:val="20"/>
          <w:szCs w:val="20"/>
        </w:rPr>
        <w:t>Milwaukee, Wi 05/2014- 04/2015</w:t>
      </w:r>
      <w:r w:rsidRPr="00FB3AE7">
        <w:rPr>
          <w:sz w:val="20"/>
          <w:szCs w:val="20"/>
        </w:rPr>
        <w:tab/>
      </w:r>
      <w:r w:rsidRPr="00FB3AE7">
        <w:rPr>
          <w:sz w:val="20"/>
          <w:szCs w:val="20"/>
        </w:rPr>
        <w:tab/>
      </w:r>
      <w:r w:rsidRPr="00FB3AE7">
        <w:rPr>
          <w:sz w:val="20"/>
          <w:szCs w:val="20"/>
        </w:rPr>
        <w:tab/>
      </w:r>
      <w:r w:rsidRPr="00FB3AE7">
        <w:rPr>
          <w:sz w:val="20"/>
          <w:szCs w:val="20"/>
        </w:rPr>
        <w:tab/>
      </w:r>
      <w:r w:rsidRPr="00FB3AE7">
        <w:rPr>
          <w:sz w:val="20"/>
          <w:szCs w:val="20"/>
        </w:rPr>
        <w:tab/>
      </w:r>
    </w:p>
    <w:p w:rsidR="005F6E13" w:rsidRPr="00FB3AE7" w:rsidRDefault="00D50B35" w:rsidP="00FB3AE7">
      <w:pPr>
        <w:pStyle w:val="NoSpacing"/>
        <w:rPr>
          <w:sz w:val="20"/>
          <w:szCs w:val="20"/>
        </w:rPr>
      </w:pPr>
      <w:r w:rsidRPr="00FB3AE7">
        <w:rPr>
          <w:sz w:val="20"/>
          <w:szCs w:val="20"/>
        </w:rPr>
        <w:t xml:space="preserve">- Review and analyze underlying data gathered from Clear, Lexis </w:t>
      </w:r>
      <w:proofErr w:type="spellStart"/>
      <w:r w:rsidRPr="00FB3AE7">
        <w:rPr>
          <w:sz w:val="20"/>
          <w:szCs w:val="20"/>
        </w:rPr>
        <w:t>Nexis</w:t>
      </w:r>
      <w:proofErr w:type="spellEnd"/>
      <w:r w:rsidRPr="00FB3AE7">
        <w:rPr>
          <w:sz w:val="20"/>
          <w:szCs w:val="20"/>
        </w:rPr>
        <w:t xml:space="preserve">, SEC.gov to </w:t>
      </w:r>
      <w:r w:rsidRPr="00FB3AE7">
        <w:rPr>
          <w:sz w:val="20"/>
          <w:szCs w:val="20"/>
        </w:rPr>
        <w:t>assess reasonable cause</w:t>
      </w:r>
      <w:r w:rsidRPr="00FB3AE7">
        <w:rPr>
          <w:sz w:val="20"/>
          <w:szCs w:val="20"/>
        </w:rPr>
        <w:t xml:space="preserve"> to escalate an alert to Investigations or to clear the alert.</w:t>
      </w:r>
    </w:p>
    <w:p w:rsidR="005F6E13" w:rsidRPr="00FB3AE7" w:rsidRDefault="00D50B35" w:rsidP="00FB3AE7">
      <w:pPr>
        <w:pStyle w:val="NoSpacing"/>
        <w:rPr>
          <w:sz w:val="20"/>
          <w:szCs w:val="20"/>
        </w:rPr>
      </w:pPr>
      <w:r w:rsidRPr="00FB3AE7">
        <w:rPr>
          <w:sz w:val="20"/>
          <w:szCs w:val="20"/>
        </w:rPr>
        <w:t>-</w:t>
      </w:r>
      <w:r w:rsidR="001F136C">
        <w:rPr>
          <w:sz w:val="20"/>
          <w:szCs w:val="20"/>
        </w:rPr>
        <w:t xml:space="preserve"> </w:t>
      </w:r>
      <w:r w:rsidRPr="00FB3AE7">
        <w:rPr>
          <w:sz w:val="20"/>
          <w:szCs w:val="20"/>
        </w:rPr>
        <w:t xml:space="preserve">Using the system </w:t>
      </w:r>
      <w:proofErr w:type="spellStart"/>
      <w:r w:rsidRPr="00FB3AE7">
        <w:rPr>
          <w:sz w:val="20"/>
          <w:szCs w:val="20"/>
        </w:rPr>
        <w:t>Norkom</w:t>
      </w:r>
      <w:proofErr w:type="spellEnd"/>
      <w:r w:rsidRPr="00FB3AE7">
        <w:rPr>
          <w:sz w:val="20"/>
          <w:szCs w:val="20"/>
        </w:rPr>
        <w:t>, investigate potentially suspicious transactional activity, make risk-based SAR recommendations, and prepare SARs.</w:t>
      </w:r>
    </w:p>
    <w:p w:rsidR="005F6E13" w:rsidRPr="00FB3AE7" w:rsidRDefault="00D50B35" w:rsidP="00FB3AE7">
      <w:pPr>
        <w:pStyle w:val="NoSpacing"/>
        <w:rPr>
          <w:sz w:val="20"/>
          <w:szCs w:val="20"/>
        </w:rPr>
      </w:pPr>
      <w:r w:rsidRPr="00FB3AE7">
        <w:rPr>
          <w:sz w:val="20"/>
          <w:szCs w:val="20"/>
        </w:rPr>
        <w:lastRenderedPageBreak/>
        <w:t>- Conduct reviews of new foreign correspondent banks (FCBs) and foreign non-bank financial institutions (FNBFIs).</w:t>
      </w:r>
    </w:p>
    <w:p w:rsidR="005F6E13" w:rsidRPr="00FB3AE7" w:rsidRDefault="00D50B35" w:rsidP="00FB3AE7">
      <w:pPr>
        <w:pStyle w:val="NoSpacing"/>
        <w:rPr>
          <w:sz w:val="20"/>
          <w:szCs w:val="20"/>
        </w:rPr>
      </w:pPr>
      <w:r w:rsidRPr="00FB3AE7">
        <w:rPr>
          <w:sz w:val="20"/>
          <w:szCs w:val="20"/>
        </w:rPr>
        <w:t>- Detect potential suspicious activity when complex manual processes are needed.</w:t>
      </w:r>
    </w:p>
    <w:p w:rsidR="005F6E13" w:rsidRPr="00FB3AE7" w:rsidRDefault="00D50B35" w:rsidP="00FB3AE7">
      <w:pPr>
        <w:pStyle w:val="NoSpacing"/>
        <w:rPr>
          <w:sz w:val="20"/>
          <w:szCs w:val="20"/>
        </w:rPr>
      </w:pPr>
      <w:r w:rsidRPr="00FB3AE7">
        <w:rPr>
          <w:sz w:val="20"/>
          <w:szCs w:val="20"/>
        </w:rPr>
        <w:t xml:space="preserve">- Process incoming and outgoing 314(b) requests according to </w:t>
      </w:r>
      <w:r w:rsidRPr="00FB3AE7">
        <w:rPr>
          <w:sz w:val="20"/>
          <w:szCs w:val="20"/>
        </w:rPr>
        <w:t>applicable regulatory standards.</w:t>
      </w:r>
    </w:p>
    <w:p w:rsidR="005F6E13" w:rsidRPr="00FB3AE7" w:rsidRDefault="005F6E13" w:rsidP="00FB3AE7">
      <w:pPr>
        <w:pStyle w:val="NoSpacing"/>
        <w:rPr>
          <w:sz w:val="20"/>
          <w:szCs w:val="20"/>
        </w:rPr>
      </w:pPr>
    </w:p>
    <w:p w:rsidR="005F6E13" w:rsidRPr="001F136C" w:rsidRDefault="00D50B35" w:rsidP="00FB3AE7">
      <w:pPr>
        <w:pStyle w:val="NoSpacing"/>
        <w:rPr>
          <w:b/>
          <w:sz w:val="20"/>
          <w:szCs w:val="20"/>
        </w:rPr>
      </w:pPr>
      <w:r w:rsidRPr="001F136C">
        <w:rPr>
          <w:b/>
          <w:sz w:val="20"/>
          <w:szCs w:val="20"/>
        </w:rPr>
        <w:t>Wells Fargo *Contract</w:t>
      </w:r>
      <w:r w:rsidRPr="001F136C">
        <w:rPr>
          <w:b/>
          <w:sz w:val="20"/>
          <w:szCs w:val="20"/>
        </w:rPr>
        <w:tab/>
      </w:r>
      <w:r w:rsidRPr="001F136C">
        <w:rPr>
          <w:b/>
          <w:sz w:val="20"/>
          <w:szCs w:val="20"/>
        </w:rPr>
        <w:tab/>
      </w:r>
      <w:r w:rsidRPr="001F136C">
        <w:rPr>
          <w:b/>
          <w:sz w:val="20"/>
          <w:szCs w:val="20"/>
        </w:rPr>
        <w:tab/>
      </w:r>
      <w:r w:rsidRPr="001F136C">
        <w:rPr>
          <w:b/>
          <w:sz w:val="20"/>
          <w:szCs w:val="20"/>
        </w:rPr>
        <w:tab/>
      </w:r>
      <w:r w:rsidRPr="001F136C">
        <w:rPr>
          <w:b/>
          <w:sz w:val="20"/>
          <w:szCs w:val="20"/>
        </w:rPr>
        <w:tab/>
      </w:r>
      <w:r w:rsidRPr="001F136C">
        <w:rPr>
          <w:b/>
          <w:sz w:val="20"/>
          <w:szCs w:val="20"/>
        </w:rPr>
        <w:tab/>
      </w:r>
      <w:r w:rsidRPr="001F136C">
        <w:rPr>
          <w:b/>
          <w:sz w:val="20"/>
          <w:szCs w:val="20"/>
        </w:rPr>
        <w:tab/>
        <w:t>Charlotte, NC 1/2013- 12/2013</w:t>
      </w:r>
    </w:p>
    <w:p w:rsidR="001F136C" w:rsidRDefault="001F136C" w:rsidP="00FB3AE7">
      <w:pPr>
        <w:pStyle w:val="NoSpacing"/>
        <w:rPr>
          <w:sz w:val="20"/>
          <w:szCs w:val="20"/>
        </w:rPr>
      </w:pPr>
      <w:r>
        <w:rPr>
          <w:b/>
          <w:sz w:val="20"/>
          <w:szCs w:val="20"/>
        </w:rPr>
        <w:t xml:space="preserve">Underwriter </w:t>
      </w:r>
      <w:r w:rsidR="00D50B35" w:rsidRPr="00FB3AE7">
        <w:rPr>
          <w:sz w:val="20"/>
          <w:szCs w:val="20"/>
        </w:rPr>
        <w:t xml:space="preserve"> </w:t>
      </w:r>
      <w:r w:rsidR="00D50B35" w:rsidRPr="00FB3AE7">
        <w:rPr>
          <w:sz w:val="20"/>
          <w:szCs w:val="20"/>
        </w:rPr>
        <w:tab/>
      </w:r>
    </w:p>
    <w:p w:rsidR="005F6E13" w:rsidRPr="00FB3AE7" w:rsidRDefault="00D50B35" w:rsidP="00FB3AE7">
      <w:pPr>
        <w:pStyle w:val="NoSpacing"/>
        <w:rPr>
          <w:sz w:val="20"/>
          <w:szCs w:val="20"/>
        </w:rPr>
      </w:pPr>
      <w:r w:rsidRPr="00FB3AE7">
        <w:rPr>
          <w:sz w:val="20"/>
          <w:szCs w:val="20"/>
        </w:rPr>
        <w:tab/>
      </w:r>
      <w:r w:rsidRPr="00FB3AE7">
        <w:rPr>
          <w:sz w:val="20"/>
          <w:szCs w:val="20"/>
        </w:rPr>
        <w:tab/>
      </w:r>
      <w:r w:rsidRPr="00FB3AE7">
        <w:rPr>
          <w:sz w:val="20"/>
          <w:szCs w:val="20"/>
        </w:rPr>
        <w:tab/>
      </w:r>
      <w:r w:rsidRPr="00FB3AE7">
        <w:rPr>
          <w:sz w:val="20"/>
          <w:szCs w:val="20"/>
        </w:rPr>
        <w:tab/>
      </w:r>
      <w:r w:rsidRPr="00FB3AE7">
        <w:rPr>
          <w:sz w:val="20"/>
          <w:szCs w:val="20"/>
        </w:rPr>
        <w:tab/>
      </w:r>
    </w:p>
    <w:p w:rsidR="005F6E13" w:rsidRPr="00FB3AE7" w:rsidRDefault="00D50B35" w:rsidP="00FB3AE7">
      <w:pPr>
        <w:pStyle w:val="NoSpacing"/>
        <w:rPr>
          <w:sz w:val="20"/>
          <w:szCs w:val="20"/>
        </w:rPr>
      </w:pPr>
      <w:r w:rsidRPr="00FB3AE7">
        <w:rPr>
          <w:sz w:val="20"/>
          <w:szCs w:val="20"/>
        </w:rPr>
        <w:t>-</w:t>
      </w:r>
      <w:r w:rsidR="001F136C">
        <w:rPr>
          <w:sz w:val="20"/>
          <w:szCs w:val="20"/>
        </w:rPr>
        <w:t xml:space="preserve"> </w:t>
      </w:r>
      <w:r w:rsidRPr="00FB3AE7">
        <w:rPr>
          <w:sz w:val="20"/>
          <w:szCs w:val="20"/>
        </w:rPr>
        <w:t>Monitors transaction activity to identify potential suspicious activity within a given timeframe.</w:t>
      </w:r>
    </w:p>
    <w:p w:rsidR="005F6E13" w:rsidRPr="00FB3AE7" w:rsidRDefault="00D50B35" w:rsidP="00FB3AE7">
      <w:pPr>
        <w:pStyle w:val="NoSpacing"/>
        <w:rPr>
          <w:sz w:val="20"/>
          <w:szCs w:val="20"/>
        </w:rPr>
      </w:pPr>
      <w:r w:rsidRPr="00FB3AE7">
        <w:rPr>
          <w:sz w:val="20"/>
          <w:szCs w:val="20"/>
        </w:rPr>
        <w:t>- Identifies patterns and tren</w:t>
      </w:r>
      <w:r w:rsidRPr="00FB3AE7">
        <w:rPr>
          <w:sz w:val="20"/>
          <w:szCs w:val="20"/>
        </w:rPr>
        <w:t>ds consistent with money laundering and terrorist financing, and flag any suspicious activities detected.</w:t>
      </w:r>
    </w:p>
    <w:p w:rsidR="005F6E13" w:rsidRPr="00FB3AE7" w:rsidRDefault="00D50B35" w:rsidP="00FB3AE7">
      <w:pPr>
        <w:pStyle w:val="NoSpacing"/>
        <w:rPr>
          <w:sz w:val="20"/>
          <w:szCs w:val="20"/>
        </w:rPr>
      </w:pPr>
      <w:r w:rsidRPr="00FB3AE7">
        <w:rPr>
          <w:sz w:val="20"/>
          <w:szCs w:val="20"/>
        </w:rPr>
        <w:t>-</w:t>
      </w:r>
      <w:r w:rsidR="001F136C">
        <w:rPr>
          <w:sz w:val="20"/>
          <w:szCs w:val="20"/>
        </w:rPr>
        <w:t xml:space="preserve"> </w:t>
      </w:r>
      <w:r w:rsidRPr="00FB3AE7">
        <w:rPr>
          <w:sz w:val="20"/>
          <w:szCs w:val="20"/>
        </w:rPr>
        <w:t>Adheres to and complies with the applicable, federal and state law</w:t>
      </w:r>
      <w:r w:rsidRPr="00FB3AE7">
        <w:rPr>
          <w:sz w:val="20"/>
          <w:szCs w:val="20"/>
        </w:rPr>
        <w:t>s, regulations and guidance, including those related to Anti-money laundering (i.e. Bank Secrecy Act, US PATRIOT Act, etc.).</w:t>
      </w:r>
    </w:p>
    <w:p w:rsidR="005F6E13" w:rsidRPr="00FB3AE7" w:rsidRDefault="00D50B35" w:rsidP="00FB3AE7">
      <w:pPr>
        <w:pStyle w:val="NoSpacing"/>
        <w:rPr>
          <w:sz w:val="20"/>
          <w:szCs w:val="20"/>
        </w:rPr>
      </w:pPr>
      <w:r w:rsidRPr="00FB3AE7">
        <w:rPr>
          <w:sz w:val="20"/>
          <w:szCs w:val="20"/>
        </w:rPr>
        <w:t>-</w:t>
      </w:r>
      <w:r w:rsidR="001F136C">
        <w:rPr>
          <w:sz w:val="20"/>
          <w:szCs w:val="20"/>
        </w:rPr>
        <w:t xml:space="preserve"> </w:t>
      </w:r>
      <w:r w:rsidRPr="00FB3AE7">
        <w:rPr>
          <w:sz w:val="20"/>
          <w:szCs w:val="20"/>
        </w:rPr>
        <w:t>Reviews partner AML policies and procedures and audits activity to verify compliance.</w:t>
      </w:r>
    </w:p>
    <w:p w:rsidR="005F6E13" w:rsidRPr="00FB3AE7" w:rsidRDefault="00D50B35" w:rsidP="00FB3AE7">
      <w:pPr>
        <w:pStyle w:val="NoSpacing"/>
        <w:rPr>
          <w:sz w:val="20"/>
          <w:szCs w:val="20"/>
        </w:rPr>
      </w:pPr>
      <w:r w:rsidRPr="00FB3AE7">
        <w:rPr>
          <w:sz w:val="20"/>
          <w:szCs w:val="20"/>
        </w:rPr>
        <w:t>-</w:t>
      </w:r>
      <w:r w:rsidR="001F136C">
        <w:rPr>
          <w:sz w:val="20"/>
          <w:szCs w:val="20"/>
        </w:rPr>
        <w:t xml:space="preserve"> </w:t>
      </w:r>
      <w:r w:rsidRPr="00FB3AE7">
        <w:rPr>
          <w:sz w:val="20"/>
          <w:szCs w:val="20"/>
        </w:rPr>
        <w:t>Assists Risk Analyst with fraud investigati</w:t>
      </w:r>
      <w:r w:rsidRPr="00FB3AE7">
        <w:rPr>
          <w:sz w:val="20"/>
          <w:szCs w:val="20"/>
        </w:rPr>
        <w:t>ons as needed.</w:t>
      </w:r>
    </w:p>
    <w:p w:rsidR="005F6E13" w:rsidRPr="00FB3AE7" w:rsidRDefault="005F6E13" w:rsidP="00FB3AE7">
      <w:pPr>
        <w:pStyle w:val="NoSpacing"/>
        <w:rPr>
          <w:sz w:val="20"/>
          <w:szCs w:val="20"/>
        </w:rPr>
      </w:pPr>
    </w:p>
    <w:p w:rsidR="005F6E13" w:rsidRPr="001F136C" w:rsidRDefault="00D50B35" w:rsidP="00FB3AE7">
      <w:pPr>
        <w:pStyle w:val="NoSpacing"/>
        <w:rPr>
          <w:b/>
          <w:sz w:val="20"/>
          <w:szCs w:val="20"/>
        </w:rPr>
      </w:pPr>
      <w:r w:rsidRPr="001F136C">
        <w:rPr>
          <w:b/>
          <w:sz w:val="20"/>
          <w:szCs w:val="20"/>
        </w:rPr>
        <w:t>A</w:t>
      </w:r>
      <w:r w:rsidR="00FB3AE7" w:rsidRPr="001F136C">
        <w:rPr>
          <w:b/>
          <w:sz w:val="20"/>
          <w:szCs w:val="20"/>
        </w:rPr>
        <w:t>ccenture</w:t>
      </w:r>
      <w:r w:rsidR="00FB3AE7" w:rsidRPr="001F136C">
        <w:rPr>
          <w:b/>
          <w:sz w:val="20"/>
          <w:szCs w:val="20"/>
        </w:rPr>
        <w:tab/>
      </w:r>
      <w:r w:rsidR="00FB3AE7" w:rsidRPr="001F136C">
        <w:rPr>
          <w:b/>
          <w:sz w:val="20"/>
          <w:szCs w:val="20"/>
        </w:rPr>
        <w:tab/>
      </w:r>
      <w:r w:rsidR="00FB3AE7" w:rsidRPr="001F136C">
        <w:rPr>
          <w:b/>
          <w:sz w:val="20"/>
          <w:szCs w:val="20"/>
        </w:rPr>
        <w:tab/>
      </w:r>
      <w:r w:rsidR="00FB3AE7" w:rsidRPr="001F136C">
        <w:rPr>
          <w:b/>
          <w:sz w:val="20"/>
          <w:szCs w:val="20"/>
        </w:rPr>
        <w:tab/>
      </w:r>
      <w:r w:rsidR="00FB3AE7" w:rsidRPr="001F136C">
        <w:rPr>
          <w:b/>
          <w:sz w:val="20"/>
          <w:szCs w:val="20"/>
        </w:rPr>
        <w:tab/>
      </w:r>
      <w:r w:rsidR="00FB3AE7" w:rsidRPr="001F136C">
        <w:rPr>
          <w:b/>
          <w:sz w:val="20"/>
          <w:szCs w:val="20"/>
        </w:rPr>
        <w:tab/>
      </w:r>
      <w:r w:rsidR="00FB3AE7" w:rsidRPr="001F136C">
        <w:rPr>
          <w:b/>
          <w:sz w:val="20"/>
          <w:szCs w:val="20"/>
        </w:rPr>
        <w:tab/>
      </w:r>
      <w:r w:rsidR="00FB3AE7" w:rsidRPr="001F136C">
        <w:rPr>
          <w:b/>
          <w:sz w:val="20"/>
          <w:szCs w:val="20"/>
        </w:rPr>
        <w:tab/>
        <w:t>Charlotte, NC 06</w:t>
      </w:r>
      <w:r w:rsidRPr="001F136C">
        <w:rPr>
          <w:b/>
          <w:sz w:val="20"/>
          <w:szCs w:val="20"/>
        </w:rPr>
        <w:t>/2012-12/2012</w:t>
      </w:r>
    </w:p>
    <w:p w:rsidR="005F6E13" w:rsidRDefault="00D50B35" w:rsidP="00FB3AE7">
      <w:pPr>
        <w:pStyle w:val="NoSpacing"/>
        <w:rPr>
          <w:b/>
          <w:sz w:val="20"/>
          <w:szCs w:val="20"/>
        </w:rPr>
      </w:pPr>
      <w:r w:rsidRPr="001F136C">
        <w:rPr>
          <w:b/>
          <w:sz w:val="20"/>
          <w:szCs w:val="20"/>
        </w:rPr>
        <w:t xml:space="preserve">Compliance </w:t>
      </w:r>
      <w:r w:rsidR="00FB3AE7" w:rsidRPr="001F136C">
        <w:rPr>
          <w:b/>
          <w:sz w:val="20"/>
          <w:szCs w:val="20"/>
        </w:rPr>
        <w:t>Underwriter</w:t>
      </w:r>
      <w:r w:rsidRPr="001F136C">
        <w:rPr>
          <w:b/>
          <w:sz w:val="20"/>
          <w:szCs w:val="20"/>
        </w:rPr>
        <w:t xml:space="preserve">  </w:t>
      </w:r>
    </w:p>
    <w:p w:rsidR="001F136C" w:rsidRPr="001F136C" w:rsidRDefault="001F136C" w:rsidP="00FB3AE7">
      <w:pPr>
        <w:pStyle w:val="NoSpacing"/>
        <w:rPr>
          <w:b/>
          <w:sz w:val="20"/>
          <w:szCs w:val="20"/>
        </w:rPr>
      </w:pPr>
    </w:p>
    <w:p w:rsidR="00FB3AE7" w:rsidRPr="00FB3AE7" w:rsidRDefault="001F136C" w:rsidP="00FB3AE7">
      <w:pPr>
        <w:pStyle w:val="NoSpacing"/>
        <w:rPr>
          <w:sz w:val="20"/>
          <w:szCs w:val="20"/>
        </w:rPr>
      </w:pPr>
      <w:r>
        <w:rPr>
          <w:sz w:val="20"/>
          <w:szCs w:val="20"/>
        </w:rPr>
        <w:t xml:space="preserve">- </w:t>
      </w:r>
      <w:r w:rsidR="00FB3AE7" w:rsidRPr="00FB3AE7">
        <w:rPr>
          <w:sz w:val="20"/>
          <w:szCs w:val="20"/>
        </w:rPr>
        <w:t>Reviewing loan files for completeness and accuracy.</w:t>
      </w:r>
    </w:p>
    <w:p w:rsidR="00FB3AE7" w:rsidRPr="00FB3AE7" w:rsidRDefault="001F136C" w:rsidP="00FB3AE7">
      <w:pPr>
        <w:pStyle w:val="NoSpacing"/>
        <w:rPr>
          <w:sz w:val="20"/>
          <w:szCs w:val="20"/>
        </w:rPr>
      </w:pPr>
      <w:r>
        <w:rPr>
          <w:sz w:val="20"/>
          <w:szCs w:val="20"/>
        </w:rPr>
        <w:t xml:space="preserve">- </w:t>
      </w:r>
      <w:r w:rsidR="00FB3AE7" w:rsidRPr="00FB3AE7">
        <w:rPr>
          <w:sz w:val="20"/>
          <w:szCs w:val="20"/>
        </w:rPr>
        <w:t>Analyzing credit documents, including, but not limited to, mortgage applications, credit history and income documents, title documents, appraisals and all applicable compliance documents.</w:t>
      </w:r>
    </w:p>
    <w:p w:rsidR="00FB3AE7" w:rsidRDefault="001F136C" w:rsidP="00FB3AE7">
      <w:pPr>
        <w:pStyle w:val="NoSpacing"/>
        <w:rPr>
          <w:sz w:val="20"/>
          <w:szCs w:val="20"/>
        </w:rPr>
      </w:pPr>
      <w:r>
        <w:rPr>
          <w:sz w:val="20"/>
          <w:szCs w:val="20"/>
        </w:rPr>
        <w:t xml:space="preserve">- </w:t>
      </w:r>
      <w:r w:rsidR="00FB3AE7" w:rsidRPr="00FB3AE7">
        <w:rPr>
          <w:sz w:val="20"/>
          <w:szCs w:val="20"/>
        </w:rPr>
        <w:t>Evaluate debt ratio, loan-to-value ratios, credit score, property valuation and various other factors.</w:t>
      </w:r>
    </w:p>
    <w:p w:rsidR="005F6E13" w:rsidRPr="00FB3AE7" w:rsidRDefault="005F6E13" w:rsidP="00FB3AE7">
      <w:pPr>
        <w:pStyle w:val="NoSpacing"/>
        <w:rPr>
          <w:sz w:val="20"/>
          <w:szCs w:val="20"/>
        </w:rPr>
      </w:pPr>
    </w:p>
    <w:p w:rsidR="005F6E13" w:rsidRPr="00FB3AE7" w:rsidRDefault="005F6E13" w:rsidP="00FB3AE7">
      <w:pPr>
        <w:pStyle w:val="NoSpacing"/>
        <w:rPr>
          <w:sz w:val="20"/>
          <w:szCs w:val="20"/>
        </w:rPr>
      </w:pPr>
    </w:p>
    <w:p w:rsidR="005F6E13" w:rsidRPr="00FB3AE7" w:rsidRDefault="00D50B35" w:rsidP="00FB3AE7">
      <w:pPr>
        <w:pStyle w:val="NoSpacing"/>
        <w:rPr>
          <w:sz w:val="20"/>
          <w:szCs w:val="20"/>
        </w:rPr>
      </w:pPr>
      <w:r w:rsidRPr="00FB3AE7">
        <w:rPr>
          <w:sz w:val="20"/>
          <w:szCs w:val="20"/>
        </w:rPr>
        <w:t xml:space="preserve">Army Reservist </w:t>
      </w:r>
      <w:r w:rsidRPr="00FB3AE7">
        <w:rPr>
          <w:sz w:val="20"/>
          <w:szCs w:val="20"/>
        </w:rPr>
        <w:tab/>
      </w:r>
      <w:r w:rsidRPr="00FB3AE7">
        <w:rPr>
          <w:sz w:val="20"/>
          <w:szCs w:val="20"/>
        </w:rPr>
        <w:tab/>
      </w:r>
      <w:r w:rsidRPr="00FB3AE7">
        <w:rPr>
          <w:sz w:val="20"/>
          <w:szCs w:val="20"/>
        </w:rPr>
        <w:tab/>
      </w:r>
      <w:r w:rsidRPr="00FB3AE7">
        <w:rPr>
          <w:sz w:val="20"/>
          <w:szCs w:val="20"/>
        </w:rPr>
        <w:tab/>
      </w:r>
      <w:r w:rsidRPr="00FB3AE7">
        <w:rPr>
          <w:sz w:val="20"/>
          <w:szCs w:val="20"/>
        </w:rPr>
        <w:tab/>
      </w:r>
      <w:r w:rsidRPr="00FB3AE7">
        <w:rPr>
          <w:sz w:val="20"/>
          <w:szCs w:val="20"/>
        </w:rPr>
        <w:tab/>
      </w:r>
      <w:r w:rsidRPr="00FB3AE7">
        <w:rPr>
          <w:sz w:val="20"/>
          <w:szCs w:val="20"/>
        </w:rPr>
        <w:tab/>
      </w:r>
      <w:r w:rsidRPr="00FB3AE7">
        <w:rPr>
          <w:sz w:val="20"/>
          <w:szCs w:val="20"/>
        </w:rPr>
        <w:tab/>
        <w:t>November 2015</w:t>
      </w:r>
    </w:p>
    <w:p w:rsidR="005F6E13" w:rsidRPr="00FB3AE7" w:rsidRDefault="00D50B35" w:rsidP="00FB3AE7">
      <w:pPr>
        <w:pStyle w:val="NoSpacing"/>
        <w:rPr>
          <w:sz w:val="20"/>
          <w:szCs w:val="20"/>
        </w:rPr>
      </w:pPr>
      <w:r w:rsidRPr="00FB3AE7">
        <w:rPr>
          <w:sz w:val="20"/>
          <w:szCs w:val="20"/>
        </w:rPr>
        <w:t>MOS 12November: Civil Engineering</w:t>
      </w:r>
    </w:p>
    <w:p w:rsidR="005F6E13" w:rsidRPr="00FB3AE7" w:rsidRDefault="005F6E13" w:rsidP="00FB3AE7">
      <w:pPr>
        <w:pStyle w:val="NoSpacing"/>
        <w:rPr>
          <w:sz w:val="20"/>
          <w:szCs w:val="20"/>
        </w:rPr>
      </w:pPr>
    </w:p>
    <w:p w:rsidR="005F6E13" w:rsidRPr="00FB3AE7" w:rsidRDefault="00D50B35" w:rsidP="00FB3AE7">
      <w:pPr>
        <w:pStyle w:val="NoSpacing"/>
        <w:rPr>
          <w:sz w:val="20"/>
          <w:szCs w:val="20"/>
        </w:rPr>
      </w:pPr>
      <w:r w:rsidRPr="00FB3AE7">
        <w:rPr>
          <w:sz w:val="20"/>
          <w:szCs w:val="20"/>
        </w:rPr>
        <w:t>EDUCATION</w:t>
      </w:r>
    </w:p>
    <w:p w:rsidR="005F6E13" w:rsidRPr="00FB3AE7" w:rsidRDefault="00D50B35" w:rsidP="00FB3AE7">
      <w:pPr>
        <w:pStyle w:val="NoSpacing"/>
        <w:rPr>
          <w:sz w:val="20"/>
          <w:szCs w:val="20"/>
        </w:rPr>
      </w:pPr>
      <w:r w:rsidRPr="00FB3AE7">
        <w:rPr>
          <w:sz w:val="20"/>
          <w:szCs w:val="20"/>
        </w:rPr>
        <w:t>West Chester University, West Chester. Pa Graduated May 2003</w:t>
      </w:r>
    </w:p>
    <w:sectPr w:rsidR="005F6E13" w:rsidRPr="00FB3A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0CB"/>
    <w:multiLevelType w:val="multilevel"/>
    <w:tmpl w:val="9EC4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10678"/>
    <w:multiLevelType w:val="multilevel"/>
    <w:tmpl w:val="C92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F6A6E"/>
    <w:multiLevelType w:val="multilevel"/>
    <w:tmpl w:val="7886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13"/>
    <w:rsid w:val="001F136C"/>
    <w:rsid w:val="0041411B"/>
    <w:rsid w:val="005F6E13"/>
    <w:rsid w:val="00AF58AD"/>
    <w:rsid w:val="00D50B35"/>
    <w:rsid w:val="00D648FA"/>
    <w:rsid w:val="00F86EB8"/>
    <w:rsid w:val="00FB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3E62"/>
  <w15:docId w15:val="{B2DA0B7E-8FBA-47C1-A895-EB1FAADF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F58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48FA"/>
    <w:rPr>
      <w:b/>
      <w:bCs/>
    </w:rPr>
  </w:style>
  <w:style w:type="character" w:customStyle="1" w:styleId="Heading3Char">
    <w:name w:val="Heading 3 Char"/>
    <w:basedOn w:val="DefaultParagraphFont"/>
    <w:link w:val="Heading3"/>
    <w:uiPriority w:val="9"/>
    <w:rsid w:val="00AF58AD"/>
    <w:rPr>
      <w:rFonts w:ascii="Times New Roman" w:eastAsia="Times New Roman" w:hAnsi="Times New Roman" w:cs="Times New Roman"/>
      <w:b/>
      <w:bCs/>
      <w:sz w:val="27"/>
      <w:szCs w:val="27"/>
    </w:rPr>
  </w:style>
  <w:style w:type="paragraph" w:styleId="NoSpacing">
    <w:name w:val="No Spacing"/>
    <w:uiPriority w:val="1"/>
    <w:qFormat/>
    <w:rsid w:val="00AF5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8455">
      <w:bodyDiv w:val="1"/>
      <w:marLeft w:val="0"/>
      <w:marRight w:val="0"/>
      <w:marTop w:val="0"/>
      <w:marBottom w:val="0"/>
      <w:divBdr>
        <w:top w:val="none" w:sz="0" w:space="0" w:color="auto"/>
        <w:left w:val="none" w:sz="0" w:space="0" w:color="auto"/>
        <w:bottom w:val="none" w:sz="0" w:space="0" w:color="auto"/>
        <w:right w:val="none" w:sz="0" w:space="0" w:color="auto"/>
      </w:divBdr>
      <w:divsChild>
        <w:div w:id="273640553">
          <w:marLeft w:val="0"/>
          <w:marRight w:val="0"/>
          <w:marTop w:val="0"/>
          <w:marBottom w:val="0"/>
          <w:divBdr>
            <w:top w:val="none" w:sz="0" w:space="0" w:color="auto"/>
            <w:left w:val="none" w:sz="0" w:space="0" w:color="auto"/>
            <w:bottom w:val="none" w:sz="0" w:space="0" w:color="auto"/>
            <w:right w:val="none" w:sz="0" w:space="0" w:color="auto"/>
          </w:divBdr>
        </w:div>
        <w:div w:id="600140711">
          <w:marLeft w:val="0"/>
          <w:marRight w:val="0"/>
          <w:marTop w:val="0"/>
          <w:marBottom w:val="0"/>
          <w:divBdr>
            <w:top w:val="none" w:sz="0" w:space="0" w:color="auto"/>
            <w:left w:val="none" w:sz="0" w:space="0" w:color="auto"/>
            <w:bottom w:val="none" w:sz="0" w:space="0" w:color="auto"/>
            <w:right w:val="none" w:sz="0" w:space="0" w:color="auto"/>
          </w:divBdr>
        </w:div>
      </w:divsChild>
    </w:div>
    <w:div w:id="345596185">
      <w:bodyDiv w:val="1"/>
      <w:marLeft w:val="0"/>
      <w:marRight w:val="0"/>
      <w:marTop w:val="0"/>
      <w:marBottom w:val="0"/>
      <w:divBdr>
        <w:top w:val="none" w:sz="0" w:space="0" w:color="auto"/>
        <w:left w:val="none" w:sz="0" w:space="0" w:color="auto"/>
        <w:bottom w:val="none" w:sz="0" w:space="0" w:color="auto"/>
        <w:right w:val="none" w:sz="0" w:space="0" w:color="auto"/>
      </w:divBdr>
      <w:divsChild>
        <w:div w:id="907423021">
          <w:marLeft w:val="0"/>
          <w:marRight w:val="0"/>
          <w:marTop w:val="0"/>
          <w:marBottom w:val="0"/>
          <w:divBdr>
            <w:top w:val="none" w:sz="0" w:space="0" w:color="auto"/>
            <w:left w:val="none" w:sz="0" w:space="0" w:color="auto"/>
            <w:bottom w:val="none" w:sz="0" w:space="0" w:color="auto"/>
            <w:right w:val="none" w:sz="0" w:space="0" w:color="auto"/>
          </w:divBdr>
          <w:divsChild>
            <w:div w:id="1352030605">
              <w:marLeft w:val="0"/>
              <w:marRight w:val="0"/>
              <w:marTop w:val="0"/>
              <w:marBottom w:val="0"/>
              <w:divBdr>
                <w:top w:val="none" w:sz="0" w:space="0" w:color="auto"/>
                <w:left w:val="none" w:sz="0" w:space="0" w:color="auto"/>
                <w:bottom w:val="none" w:sz="0" w:space="0" w:color="auto"/>
                <w:right w:val="none" w:sz="0" w:space="0" w:color="auto"/>
              </w:divBdr>
              <w:divsChild>
                <w:div w:id="609437830">
                  <w:marLeft w:val="0"/>
                  <w:marRight w:val="0"/>
                  <w:marTop w:val="0"/>
                  <w:marBottom w:val="0"/>
                  <w:divBdr>
                    <w:top w:val="none" w:sz="0" w:space="0" w:color="auto"/>
                    <w:left w:val="none" w:sz="0" w:space="0" w:color="auto"/>
                    <w:bottom w:val="none" w:sz="0" w:space="0" w:color="auto"/>
                    <w:right w:val="none" w:sz="0" w:space="0" w:color="auto"/>
                  </w:divBdr>
                </w:div>
              </w:divsChild>
            </w:div>
            <w:div w:id="1390610851">
              <w:marLeft w:val="0"/>
              <w:marRight w:val="0"/>
              <w:marTop w:val="0"/>
              <w:marBottom w:val="0"/>
              <w:divBdr>
                <w:top w:val="none" w:sz="0" w:space="0" w:color="auto"/>
                <w:left w:val="none" w:sz="0" w:space="0" w:color="auto"/>
                <w:bottom w:val="none" w:sz="0" w:space="0" w:color="auto"/>
                <w:right w:val="none" w:sz="0" w:space="0" w:color="auto"/>
              </w:divBdr>
              <w:divsChild>
                <w:div w:id="1246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9980">
          <w:marLeft w:val="0"/>
          <w:marRight w:val="0"/>
          <w:marTop w:val="0"/>
          <w:marBottom w:val="0"/>
          <w:divBdr>
            <w:top w:val="none" w:sz="0" w:space="0" w:color="auto"/>
            <w:left w:val="none" w:sz="0" w:space="0" w:color="auto"/>
            <w:bottom w:val="none" w:sz="0" w:space="0" w:color="auto"/>
            <w:right w:val="none" w:sz="0" w:space="0" w:color="auto"/>
          </w:divBdr>
        </w:div>
      </w:divsChild>
    </w:div>
    <w:div w:id="564414577">
      <w:bodyDiv w:val="1"/>
      <w:marLeft w:val="0"/>
      <w:marRight w:val="0"/>
      <w:marTop w:val="0"/>
      <w:marBottom w:val="0"/>
      <w:divBdr>
        <w:top w:val="none" w:sz="0" w:space="0" w:color="auto"/>
        <w:left w:val="none" w:sz="0" w:space="0" w:color="auto"/>
        <w:bottom w:val="none" w:sz="0" w:space="0" w:color="auto"/>
        <w:right w:val="none" w:sz="0" w:space="0" w:color="auto"/>
      </w:divBdr>
    </w:div>
    <w:div w:id="621620378">
      <w:bodyDiv w:val="1"/>
      <w:marLeft w:val="0"/>
      <w:marRight w:val="0"/>
      <w:marTop w:val="0"/>
      <w:marBottom w:val="0"/>
      <w:divBdr>
        <w:top w:val="none" w:sz="0" w:space="0" w:color="auto"/>
        <w:left w:val="none" w:sz="0" w:space="0" w:color="auto"/>
        <w:bottom w:val="none" w:sz="0" w:space="0" w:color="auto"/>
        <w:right w:val="none" w:sz="0" w:space="0" w:color="auto"/>
      </w:divBdr>
    </w:div>
    <w:div w:id="946234174">
      <w:bodyDiv w:val="1"/>
      <w:marLeft w:val="0"/>
      <w:marRight w:val="0"/>
      <w:marTop w:val="0"/>
      <w:marBottom w:val="0"/>
      <w:divBdr>
        <w:top w:val="none" w:sz="0" w:space="0" w:color="auto"/>
        <w:left w:val="none" w:sz="0" w:space="0" w:color="auto"/>
        <w:bottom w:val="none" w:sz="0" w:space="0" w:color="auto"/>
        <w:right w:val="none" w:sz="0" w:space="0" w:color="auto"/>
      </w:divBdr>
      <w:divsChild>
        <w:div w:id="1796017518">
          <w:marLeft w:val="0"/>
          <w:marRight w:val="0"/>
          <w:marTop w:val="0"/>
          <w:marBottom w:val="0"/>
          <w:divBdr>
            <w:top w:val="none" w:sz="0" w:space="0" w:color="auto"/>
            <w:left w:val="none" w:sz="0" w:space="0" w:color="auto"/>
            <w:bottom w:val="none" w:sz="0" w:space="0" w:color="auto"/>
            <w:right w:val="none" w:sz="0" w:space="0" w:color="auto"/>
          </w:divBdr>
        </w:div>
        <w:div w:id="1292904175">
          <w:marLeft w:val="0"/>
          <w:marRight w:val="0"/>
          <w:marTop w:val="0"/>
          <w:marBottom w:val="0"/>
          <w:divBdr>
            <w:top w:val="none" w:sz="0" w:space="0" w:color="auto"/>
            <w:left w:val="none" w:sz="0" w:space="0" w:color="auto"/>
            <w:bottom w:val="none" w:sz="0" w:space="0" w:color="auto"/>
            <w:right w:val="none" w:sz="0" w:space="0" w:color="auto"/>
          </w:divBdr>
        </w:div>
      </w:divsChild>
    </w:div>
    <w:div w:id="1539507540">
      <w:bodyDiv w:val="1"/>
      <w:marLeft w:val="0"/>
      <w:marRight w:val="0"/>
      <w:marTop w:val="0"/>
      <w:marBottom w:val="0"/>
      <w:divBdr>
        <w:top w:val="none" w:sz="0" w:space="0" w:color="auto"/>
        <w:left w:val="none" w:sz="0" w:space="0" w:color="auto"/>
        <w:bottom w:val="none" w:sz="0" w:space="0" w:color="auto"/>
        <w:right w:val="none" w:sz="0" w:space="0" w:color="auto"/>
      </w:divBdr>
      <w:divsChild>
        <w:div w:id="1359813713">
          <w:marLeft w:val="0"/>
          <w:marRight w:val="0"/>
          <w:marTop w:val="0"/>
          <w:marBottom w:val="0"/>
          <w:divBdr>
            <w:top w:val="none" w:sz="0" w:space="0" w:color="auto"/>
            <w:left w:val="none" w:sz="0" w:space="0" w:color="auto"/>
            <w:bottom w:val="none" w:sz="0" w:space="0" w:color="auto"/>
            <w:right w:val="none" w:sz="0" w:space="0" w:color="auto"/>
          </w:divBdr>
        </w:div>
        <w:div w:id="1603875135">
          <w:marLeft w:val="0"/>
          <w:marRight w:val="0"/>
          <w:marTop w:val="0"/>
          <w:marBottom w:val="0"/>
          <w:divBdr>
            <w:top w:val="none" w:sz="0" w:space="0" w:color="auto"/>
            <w:left w:val="none" w:sz="0" w:space="0" w:color="auto"/>
            <w:bottom w:val="none" w:sz="0" w:space="0" w:color="auto"/>
            <w:right w:val="none" w:sz="0" w:space="0" w:color="auto"/>
          </w:divBdr>
        </w:div>
        <w:div w:id="1133401370">
          <w:marLeft w:val="0"/>
          <w:marRight w:val="0"/>
          <w:marTop w:val="0"/>
          <w:marBottom w:val="0"/>
          <w:divBdr>
            <w:top w:val="none" w:sz="0" w:space="0" w:color="auto"/>
            <w:left w:val="none" w:sz="0" w:space="0" w:color="auto"/>
            <w:bottom w:val="none" w:sz="0" w:space="0" w:color="auto"/>
            <w:right w:val="none" w:sz="0" w:space="0" w:color="auto"/>
          </w:divBdr>
        </w:div>
      </w:divsChild>
    </w:div>
    <w:div w:id="2025395455">
      <w:bodyDiv w:val="1"/>
      <w:marLeft w:val="0"/>
      <w:marRight w:val="0"/>
      <w:marTop w:val="0"/>
      <w:marBottom w:val="0"/>
      <w:divBdr>
        <w:top w:val="none" w:sz="0" w:space="0" w:color="auto"/>
        <w:left w:val="none" w:sz="0" w:space="0" w:color="auto"/>
        <w:bottom w:val="none" w:sz="0" w:space="0" w:color="auto"/>
        <w:right w:val="none" w:sz="0" w:space="0" w:color="auto"/>
      </w:divBdr>
      <w:divsChild>
        <w:div w:id="1459646170">
          <w:marLeft w:val="0"/>
          <w:marRight w:val="0"/>
          <w:marTop w:val="0"/>
          <w:marBottom w:val="0"/>
          <w:divBdr>
            <w:top w:val="none" w:sz="0" w:space="0" w:color="auto"/>
            <w:left w:val="none" w:sz="0" w:space="0" w:color="auto"/>
            <w:bottom w:val="none" w:sz="0" w:space="0" w:color="auto"/>
            <w:right w:val="none" w:sz="0" w:space="0" w:color="auto"/>
          </w:divBdr>
        </w:div>
        <w:div w:id="1346050833">
          <w:marLeft w:val="0"/>
          <w:marRight w:val="0"/>
          <w:marTop w:val="0"/>
          <w:marBottom w:val="0"/>
          <w:divBdr>
            <w:top w:val="none" w:sz="0" w:space="0" w:color="auto"/>
            <w:left w:val="none" w:sz="0" w:space="0" w:color="auto"/>
            <w:bottom w:val="none" w:sz="0" w:space="0" w:color="auto"/>
            <w:right w:val="none" w:sz="0" w:space="0" w:color="auto"/>
          </w:divBdr>
        </w:div>
      </w:divsChild>
    </w:div>
    <w:div w:id="202547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generator>
</meta>
</file>

<file path=customXml/itemProps1.xml><?xml version="1.0" encoding="utf-8"?>
<ds:datastoreItem xmlns:ds="http://schemas.openxmlformats.org/officeDocument/2006/customXml" ds:itemID="{B6A7DEC4-DE5B-42C1-A99B-557124609C4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Princeton Information</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mitchell</dc:creator>
  <cp:lastModifiedBy>FedEx Office</cp:lastModifiedBy>
  <cp:revision>3</cp:revision>
  <dcterms:created xsi:type="dcterms:W3CDTF">2018-11-01T12:49:00Z</dcterms:created>
  <dcterms:modified xsi:type="dcterms:W3CDTF">2018-11-01T12:50:00Z</dcterms:modified>
</cp:coreProperties>
</file>