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Talaya Martin-Smith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1330 E. Haines Street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Philadelphia, PA 19138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215-687-1601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vertAlign w:val="baseline"/>
            <w:rtl w:val="0"/>
          </w:rPr>
          <w:t xml:space="preserve">talayam17@gmail.com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Objective: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Creative, dedicated, and effective leader seeking employment as a camp counselor.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Rosemont College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Rosemont, PA               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May 2021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GPA- 2.75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Eastern University Academy Charter 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Philadelphia, PA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GPA- 3.2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Honor Roll, Perfect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720"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Charming Charlies,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Plymouth Meeting, PA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ummer 2016-2018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Part-Time Sales Associate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Providing assistance upon request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Handled cash and card transaction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Responsible for maintaining the sales floor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Payless Shoesource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Plymouth Meeting, PA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Winter 2014- Summer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-Time Sales Associate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Providing assistance when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Handled cash and card transaction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Responsible for maintaining the sales floor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Journeys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Plymouth Meeting, PA, </w:t>
        <w:tab/>
        <w:tab/>
        <w:tab/>
        <w:tab/>
        <w:tab/>
        <w:t xml:space="preserve">Winter 2012- Winter 2014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Part-Time Sales Associate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Providing assistance when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Responsible for maintaining the sales floor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Handle cash and card transactions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Salvation Army Learning Zone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Philadelphia, PA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ummer 2011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Youth Worker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Monitored children while they played games, ate lunch, snack and went on field trips.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Whosoever Gospel Men's Homeless Shelter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Philadelphia PA</w:t>
        <w:tab/>
        <w:tab/>
        <w:t xml:space="preserve">Sum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 2010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Volunteer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Help prepare and serve food to homeless 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Proficient 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Microsoft Word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80" w:line="240" w:lineRule="auto"/>
        <w:ind w:left="720"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layam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