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Patrick Mulville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7041 Erdrick Street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Philadelphia, PA, 19135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215-268-2554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mulvillepat@gmail.com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Pennsylvania State University Capital College, Middletown, PA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Bachelor of Science in Psychology, May 2019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GPA, 3.09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Relevant Courses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Developmental Psychology, Social Psychology, Writing in Social Sciences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Adolescent Development, Treatment and Education of Adolescents with Developmental Disabilities,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Skills: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Able to use Microsoft Word, Excel, and PowerPoint proficiently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Active listener, show empathy, works well with kids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Child Abuse Clearance, Criminal Record Clearance, April 2016 Fingerprints, June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Garamond" w:cs="Garamond" w:eastAsia="Garamond" w:hAnsi="Garamond"/>
          <w:b w:val="0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b w:val="0"/>
          <w:sz w:val="24"/>
          <w:szCs w:val="24"/>
          <w:u w:val="none"/>
          <w:rtl w:val="0"/>
        </w:rPr>
        <w:t xml:space="preserve">Clinical Intern at Colonial Park Intensive Outpatient Program 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nd Colonial Park Recovery House</w:t>
      </w:r>
      <w:r w:rsidDel="00000000" w:rsidR="00000000" w:rsidRPr="00000000">
        <w:rPr>
          <w:rFonts w:ascii="Garamond" w:cs="Garamond" w:eastAsia="Garamond" w:hAnsi="Garamond"/>
          <w:b w:val="0"/>
          <w:sz w:val="24"/>
          <w:szCs w:val="24"/>
          <w:u w:val="none"/>
          <w:rtl w:val="0"/>
        </w:rPr>
        <w:t xml:space="preserve">, January 2019 to May 2019, Harrisburg, PA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Fonts w:ascii="Garamond" w:cs="Garamond" w:eastAsia="Garamond" w:hAnsi="Garamond"/>
          <w:b w:val="0"/>
          <w:sz w:val="24"/>
          <w:szCs w:val="24"/>
          <w:u w:val="none"/>
          <w:rtl w:val="0"/>
        </w:rPr>
        <w:t xml:space="preserve">Worked directly with clinical director and counselors during group therapy, assisted CEO in day-to-day operations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and marketing of the company, assisted the Recovery House manager in client intake and running of the house </w:t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Liquor Store Clerk at Fitzpatrick’s Crest Tavern, April 2018 to August 2018, Wildwood Crest, NJ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Maintained clean environment of liquor store, assisted customers with any problems encountered, assisted owner in day-to-day operations of the store.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Maintenance at Memphis Street Academy, April 2016 to August 2017, Philadelphia,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Maintained healthy environment of school, collaborated with team to paint and remodel classrooms, hallways, and cafeterias, demonstrated strong time management with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Lifeguard and Pool Attendant at Torresdale Swim Club, May 2013 to September 2015, Bensalem, PA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Oversaw safety of pool while on duty, coordinated rotation of guards between stands, communicated concerns with guests and staff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Leadership and Involvement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Member of the Men’s Basketball Penn State Harrisburg, 2015-present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Team captain 2017-18 and 2018-19 seasons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hard for future outcomes, cope with setbacks, overcome obstacles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Volunteer work with St. Timothy’s grade school basketball team, 2011-2015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Volunteer community service for city of Middletown in cleaning the local gym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Honors and Awards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Penn State Harrisburg Scholarship, PAL Community Scholarship, Local 14 Scholarship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